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10" w:rsidRDefault="0086548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/>
        </w:rPr>
        <w:drawing>
          <wp:inline distT="0" distB="0" distL="0" distR="0">
            <wp:extent cx="2190750" cy="704850"/>
            <wp:effectExtent l="0" t="0" r="0" b="0"/>
            <wp:docPr id="1" name="image1.png" descr="C:\Users\pilla\Desktop\CIRCOLI MCL\CAF MCL CIRCOLARI\logo_MCL_trasp-1024x47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pilla\Desktop\CIRCOLI MCL\CAF MCL CIRCOLARI\logo_MCL_trasp-1024x47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B0010" w:rsidRDefault="00FB0010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</w:p>
    <w:p w:rsidR="00FB0010" w:rsidRDefault="0086548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                                                              Unione provinciale</w:t>
      </w:r>
    </w:p>
    <w:p w:rsidR="00FB0010" w:rsidRDefault="0086548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MCL A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.P.S. Salerno</w:t>
      </w:r>
    </w:p>
    <w:p w:rsidR="00FB0010" w:rsidRDefault="0086548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20"/>
          <w:szCs w:val="20"/>
        </w:rPr>
      </w:pPr>
      <w:r>
        <w:rPr>
          <w:rFonts w:ascii="Times New Roman" w:eastAsia="Times New Roman" w:hAnsi="Times New Roman" w:cs="Times New Roman"/>
          <w:color w:val="1F497D"/>
          <w:sz w:val="20"/>
          <w:szCs w:val="20"/>
        </w:rPr>
        <w:t>Via Francesco Manzo n.53- 84122 Salerno</w:t>
      </w:r>
    </w:p>
    <w:p w:rsidR="00FB0010" w:rsidRDefault="0086548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/>
          <w:sz w:val="20"/>
          <w:szCs w:val="20"/>
        </w:rPr>
        <w:t xml:space="preserve">Tel. 089 227356  e mail </w:t>
      </w:r>
      <w:hyperlink r:id="rId6">
        <w:r>
          <w:rPr>
            <w:rFonts w:ascii="Times New Roman" w:eastAsia="Times New Roman" w:hAnsi="Times New Roman" w:cs="Times New Roman"/>
            <w:color w:val="1F497D"/>
            <w:sz w:val="20"/>
            <w:szCs w:val="20"/>
            <w:u w:val="single"/>
          </w:rPr>
          <w:t>salerno@mcl.it</w:t>
        </w:r>
      </w:hyperlink>
      <w:r>
        <w:rPr>
          <w:rFonts w:ascii="Times New Roman" w:eastAsia="Times New Roman" w:hAnsi="Times New Roman" w:cs="Times New Roman"/>
          <w:color w:val="1F497D"/>
          <w:sz w:val="20"/>
          <w:szCs w:val="20"/>
        </w:rPr>
        <w:t xml:space="preserve"> pec </w:t>
      </w:r>
      <w:hyperlink r:id="rId7">
        <w:r>
          <w:rPr>
            <w:rFonts w:ascii="Times New Roman" w:eastAsia="Times New Roman" w:hAnsi="Times New Roman" w:cs="Times New Roman"/>
            <w:color w:val="1F497D"/>
            <w:sz w:val="24"/>
            <w:szCs w:val="24"/>
            <w:u w:val="single"/>
          </w:rPr>
          <w:t>mclsalerno@pec.it</w:t>
        </w:r>
      </w:hyperlink>
    </w:p>
    <w:p w:rsidR="00FB0010" w:rsidRDefault="0086548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C.f. 95005300652</w:t>
      </w:r>
    </w:p>
    <w:p w:rsidR="00FB0010" w:rsidRDefault="0086548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B0010" w:rsidRDefault="00FB0010">
      <w:pPr>
        <w:pStyle w:val="normal"/>
        <w:rPr>
          <w:rFonts w:ascii="Times New Roman" w:eastAsia="Times New Roman" w:hAnsi="Times New Roman" w:cs="Times New Roman"/>
          <w:sz w:val="32"/>
          <w:szCs w:val="32"/>
        </w:rPr>
      </w:pPr>
    </w:p>
    <w:p w:rsidR="00FB0010" w:rsidRDefault="00FB0010">
      <w:pPr>
        <w:pStyle w:val="normal"/>
        <w:rPr>
          <w:rFonts w:ascii="Times New Roman" w:eastAsia="Times New Roman" w:hAnsi="Times New Roman" w:cs="Times New Roman"/>
          <w:sz w:val="32"/>
          <w:szCs w:val="32"/>
        </w:rPr>
      </w:pPr>
    </w:p>
    <w:p w:rsidR="00FB0010" w:rsidRDefault="00865484">
      <w:pPr>
        <w:pStyle w:val="normal"/>
        <w:jc w:val="center"/>
        <w:rPr>
          <w:rFonts w:ascii="Times New Roman" w:eastAsia="Times New Roman" w:hAnsi="Times New Roman" w:cs="Times New Roman"/>
          <w:color w:val="44546A"/>
          <w:sz w:val="32"/>
          <w:szCs w:val="32"/>
        </w:rPr>
      </w:pP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t>Comunicato stampa</w:t>
      </w: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color w:val="44546A"/>
          <w:sz w:val="32"/>
          <w:szCs w:val="32"/>
        </w:rPr>
        <w:t>MOVIMENTO CRISTIANO LAVORATORI: I DIRIGENTI DI TUTTA ITALIA A SALERNO PER IL CONSIGLIO GENERALE</w:t>
      </w:r>
      <w:r>
        <w:rPr>
          <w:rFonts w:ascii="Times New Roman" w:eastAsia="Times New Roman" w:hAnsi="Times New Roman" w:cs="Times New Roman"/>
          <w:b/>
          <w:color w:val="44546A"/>
          <w:sz w:val="32"/>
          <w:szCs w:val="32"/>
        </w:rPr>
        <w:br/>
        <w:t xml:space="preserve">Salerno, Grand Hotel, 20-21 giugno 2025 </w:t>
      </w:r>
    </w:p>
    <w:p w:rsidR="00FB0010" w:rsidRDefault="00FB0010">
      <w:pPr>
        <w:pStyle w:val="normal"/>
        <w:rPr>
          <w:rFonts w:ascii="Times New Roman" w:eastAsia="Times New Roman" w:hAnsi="Times New Roman" w:cs="Times New Roman"/>
          <w:color w:val="44546A"/>
          <w:sz w:val="32"/>
          <w:szCs w:val="32"/>
        </w:rPr>
      </w:pPr>
    </w:p>
    <w:p w:rsidR="00FB0010" w:rsidRDefault="00865484">
      <w:pPr>
        <w:pStyle w:val="normal"/>
        <w:jc w:val="both"/>
        <w:rPr>
          <w:rFonts w:ascii="Times New Roman" w:eastAsia="Times New Roman" w:hAnsi="Times New Roman" w:cs="Times New Roman"/>
          <w:color w:val="44546A"/>
          <w:sz w:val="32"/>
          <w:szCs w:val="32"/>
        </w:rPr>
      </w:pP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t>Una lunga giornata di lavori, di studi e di riflessioni per il Consiglio generale del Movimento Cristiano lavoratori che si svolgerà a Salerno nelle giornate di venerdì 20 giugno e che terminerà sabato 21 giugno con la Santa Messa officiata dall’Arcivescov</w:t>
      </w: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t>o Mons. Andrea Bellandi.</w:t>
      </w:r>
    </w:p>
    <w:p w:rsidR="00FB0010" w:rsidRDefault="00865484">
      <w:pPr>
        <w:pStyle w:val="normal"/>
        <w:jc w:val="both"/>
        <w:rPr>
          <w:rFonts w:ascii="Times New Roman" w:eastAsia="Times New Roman" w:hAnsi="Times New Roman" w:cs="Times New Roman"/>
          <w:color w:val="44546A"/>
          <w:sz w:val="32"/>
          <w:szCs w:val="32"/>
        </w:rPr>
      </w:pP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t xml:space="preserve">Saranno presenti a Salerno tutti i dirigenti generali del Movimento Cristiano Lavoratori che rappresentano il territorio italiano. </w:t>
      </w:r>
      <w:r>
        <w:rPr>
          <w:rFonts w:ascii="Times New Roman" w:eastAsia="Times New Roman" w:hAnsi="Times New Roman" w:cs="Times New Roman"/>
          <w:b/>
          <w:color w:val="44546A"/>
          <w:sz w:val="32"/>
          <w:szCs w:val="32"/>
        </w:rPr>
        <w:t xml:space="preserve">Il Consiglio generale si svolgerà presso il Grand Hotel Salerno, venerdì 20 giugno, a partire dalle </w:t>
      </w:r>
      <w:r>
        <w:rPr>
          <w:rFonts w:ascii="Times New Roman" w:eastAsia="Times New Roman" w:hAnsi="Times New Roman" w:cs="Times New Roman"/>
          <w:b/>
          <w:color w:val="44546A"/>
          <w:sz w:val="32"/>
          <w:szCs w:val="32"/>
        </w:rPr>
        <w:t>ore 17.00</w:t>
      </w: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t xml:space="preserve"> nella Sala "Vietri". I lavori dei consiglieri generali saranno guidati dal Presidente MCL  </w:t>
      </w:r>
      <w:r>
        <w:rPr>
          <w:rFonts w:ascii="Times New Roman" w:eastAsia="Times New Roman" w:hAnsi="Times New Roman" w:cs="Times New Roman"/>
          <w:b/>
          <w:color w:val="44546A"/>
          <w:sz w:val="32"/>
          <w:szCs w:val="32"/>
        </w:rPr>
        <w:t>Alfonso Luzzi</w:t>
      </w: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t>. Tra le novità, uno spazio aperto al pubblico in cui si affronteranno il tema del terzo settore e in particolare dell’amministrazione condivisa e le prospettive per un nuovo welfare. L’incontro pubblico verterà sul tema: "Terzo Settore. Amministrazione co</w:t>
      </w: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t xml:space="preserve">ndivisa-prospettive per un nuovo Welfare". A introdurre sarà </w:t>
      </w:r>
      <w:r>
        <w:rPr>
          <w:rFonts w:ascii="Times New Roman" w:eastAsia="Times New Roman" w:hAnsi="Times New Roman" w:cs="Times New Roman"/>
          <w:b/>
          <w:color w:val="44546A"/>
          <w:sz w:val="32"/>
          <w:szCs w:val="32"/>
        </w:rPr>
        <w:t>Maria Rosaria Pilla</w:t>
      </w: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t xml:space="preserve"> presidente dell’Unione Provinciale MCL Salerno e Vicepresidente generale; A seguire: i saluti di S. E. Mons. </w:t>
      </w:r>
      <w:r>
        <w:rPr>
          <w:rFonts w:ascii="Times New Roman" w:eastAsia="Times New Roman" w:hAnsi="Times New Roman" w:cs="Times New Roman"/>
          <w:b/>
          <w:color w:val="44546A"/>
          <w:sz w:val="32"/>
          <w:szCs w:val="32"/>
        </w:rPr>
        <w:t>Andrea Bellandi</w:t>
      </w: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t xml:space="preserve"> , Arcivescovo di Salerno Campagna Acerno, del Sind</w:t>
      </w: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t xml:space="preserve">aco, </w:t>
      </w:r>
      <w:r>
        <w:rPr>
          <w:rFonts w:ascii="Times New Roman" w:eastAsia="Times New Roman" w:hAnsi="Times New Roman" w:cs="Times New Roman"/>
          <w:b/>
          <w:color w:val="44546A"/>
          <w:sz w:val="32"/>
          <w:szCs w:val="32"/>
        </w:rPr>
        <w:t>Vincenzo Napoli</w:t>
      </w: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t xml:space="preserve">. Relatori di questo importante momento di confronto saranno: </w:t>
      </w:r>
      <w:r>
        <w:rPr>
          <w:rFonts w:ascii="Times New Roman" w:eastAsia="Times New Roman" w:hAnsi="Times New Roman" w:cs="Times New Roman"/>
          <w:b/>
          <w:color w:val="44546A"/>
          <w:sz w:val="32"/>
          <w:szCs w:val="32"/>
        </w:rPr>
        <w:t>Alessandro Lombardi</w:t>
      </w: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t xml:space="preserve">- Capo Dipartimento per le politiche Sociali, del Terzo settore e migratorie del Ministero del Lavoro e </w:t>
      </w: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lastRenderedPageBreak/>
        <w:t xml:space="preserve">l'On. </w:t>
      </w:r>
      <w:r>
        <w:rPr>
          <w:rFonts w:ascii="Times New Roman" w:eastAsia="Times New Roman" w:hAnsi="Times New Roman" w:cs="Times New Roman"/>
          <w:b/>
          <w:color w:val="44546A"/>
          <w:sz w:val="32"/>
          <w:szCs w:val="32"/>
        </w:rPr>
        <w:t>Vincenzo De Luca</w:t>
      </w: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t>, Presidente della Regione Ca</w:t>
      </w: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t xml:space="preserve">mpania. Le conclusioni saranno affidate al Presidente </w:t>
      </w:r>
      <w:r>
        <w:rPr>
          <w:rFonts w:ascii="Times New Roman" w:eastAsia="Times New Roman" w:hAnsi="Times New Roman" w:cs="Times New Roman"/>
          <w:b/>
          <w:color w:val="44546A"/>
          <w:sz w:val="32"/>
          <w:szCs w:val="32"/>
        </w:rPr>
        <w:t>Alfonso Luzzi</w:t>
      </w: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br/>
        <w:t>"Invito la cittadinanza tutta e le diverse realtà del terzo settore a partecipare- dichiara Maria Rosaria Pilla, Vicepresidente Mcl- è un momento importante di confronto che vedrà un’ampi</w:t>
      </w: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t xml:space="preserve">a base di rappresentanza e relatori di grande calibro”. </w:t>
      </w:r>
    </w:p>
    <w:p w:rsidR="00FB0010" w:rsidRDefault="00865484">
      <w:pPr>
        <w:pStyle w:val="normal"/>
        <w:rPr>
          <w:rFonts w:ascii="Times New Roman" w:eastAsia="Times New Roman" w:hAnsi="Times New Roman" w:cs="Times New Roman"/>
          <w:color w:val="44546A"/>
          <w:sz w:val="32"/>
          <w:szCs w:val="32"/>
        </w:rPr>
      </w:pP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t>L’articolo 55 del Codice terzo settore, rappresenta una novità straordinaria, evocando esplicitamente la nozione di amministrazione condivisa.</w:t>
      </w:r>
    </w:p>
    <w:p w:rsidR="00FB0010" w:rsidRDefault="00865484">
      <w:pPr>
        <w:pStyle w:val="normal"/>
        <w:jc w:val="both"/>
        <w:rPr>
          <w:rFonts w:ascii="Times New Roman" w:eastAsia="Times New Roman" w:hAnsi="Times New Roman" w:cs="Times New Roman"/>
          <w:color w:val="44546A"/>
          <w:sz w:val="32"/>
          <w:szCs w:val="32"/>
        </w:rPr>
      </w:pP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t>La Co-programmazione e la co-progettazione sono due strumenti innovativi di collaborazione tra Pubblica Amministrazione e Terzo settore perché in una logica hobbesiana una simile previsione non può esistere: in quella dimensione culturale che la programmaz</w:t>
      </w: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t>ione, ovvero il propium dell’azione politica, sia condivisa non può essere concepito.  C’è una radicale differenza tra le società del mercato e la società solidale, il mondo non lucrativo. La sentenza 131 si struttura su questa differenza, mostrando come a</w:t>
      </w: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t>nche l’Unione Europea l’abbia riconosciuta. C’è peraltro una recente sentenza della Corte di Giustizia che rimarca ulteriormente la possibilità di non rapportarsi con gli strumenti del mercato a quello che è un mondo non lucrativo e che può portare progres</w:t>
      </w: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t>si nella gestione dei servizi sociali. L'amministrazione condivisa può diventare la base di educazione al bene comune, figurando un ponte tra la società solidale e la pubblica amministrazione, ma anche con la politica; contribuendo, così, a ridarle un’anim</w:t>
      </w:r>
      <w:r>
        <w:rPr>
          <w:rFonts w:ascii="Times New Roman" w:eastAsia="Times New Roman" w:hAnsi="Times New Roman" w:cs="Times New Roman"/>
          <w:color w:val="44546A"/>
          <w:sz w:val="32"/>
          <w:szCs w:val="32"/>
        </w:rPr>
        <w:t>a."</w:t>
      </w:r>
    </w:p>
    <w:sectPr w:rsidR="00FB001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FB0010"/>
    <w:rsid w:val="00865484"/>
    <w:rsid w:val="00FB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4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6548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4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6548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salerno@mcl.it" TargetMode="External"/><Relationship Id="rId7" Type="http://schemas.openxmlformats.org/officeDocument/2006/relationships/hyperlink" Target="mailto:mclsalerno@pec.i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2846</Characters>
  <Application>Microsoft Macintosh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Agire</cp:lastModifiedBy>
  <cp:revision>2</cp:revision>
  <dcterms:created xsi:type="dcterms:W3CDTF">2025-06-20T09:08:00Z</dcterms:created>
  <dcterms:modified xsi:type="dcterms:W3CDTF">2025-06-20T09:08:00Z</dcterms:modified>
</cp:coreProperties>
</file>