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A8" w:rsidRDefault="004604A8" w:rsidP="00904908">
      <w:pPr>
        <w:spacing w:after="0" w:line="240" w:lineRule="auto"/>
        <w:jc w:val="center"/>
        <w:rPr>
          <w:rFonts w:ascii="Book Antiqua" w:hAnsi="Book Antiqua"/>
          <w:b/>
          <w:sz w:val="24"/>
        </w:rPr>
      </w:pPr>
    </w:p>
    <w:p w:rsidR="005B3AAC" w:rsidRDefault="005715EE" w:rsidP="00904908">
      <w:pPr>
        <w:spacing w:after="0" w:line="240" w:lineRule="auto"/>
        <w:jc w:val="center"/>
        <w:rPr>
          <w:rFonts w:ascii="Book Antiqua" w:hAnsi="Book Antiqua"/>
          <w:b/>
          <w:sz w:val="24"/>
        </w:rPr>
      </w:pPr>
      <w:r>
        <w:rPr>
          <w:rFonts w:ascii="Book Antiqua" w:hAnsi="Book Antiqua"/>
          <w:i/>
          <w:noProof/>
          <w:sz w:val="24"/>
          <w:lang w:eastAsia="it-IT"/>
        </w:rPr>
        <w:drawing>
          <wp:anchor distT="0" distB="0" distL="114300" distR="114300" simplePos="0" relativeHeight="251658240" behindDoc="0" locked="0" layoutInCell="1" allowOverlap="1" wp14:anchorId="0F94DD57" wp14:editId="5CFC1AD6">
            <wp:simplePos x="0" y="0"/>
            <wp:positionH relativeFrom="margin">
              <wp:posOffset>2809875</wp:posOffset>
            </wp:positionH>
            <wp:positionV relativeFrom="margin">
              <wp:posOffset>-447040</wp:posOffset>
            </wp:positionV>
            <wp:extent cx="347980" cy="4819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980" cy="481965"/>
                    </a:xfrm>
                    <a:prstGeom prst="rect">
                      <a:avLst/>
                    </a:prstGeom>
                  </pic:spPr>
                </pic:pic>
              </a:graphicData>
            </a:graphic>
            <wp14:sizeRelH relativeFrom="margin">
              <wp14:pctWidth>0</wp14:pctWidth>
            </wp14:sizeRelH>
            <wp14:sizeRelV relativeFrom="margin">
              <wp14:pctHeight>0</wp14:pctHeight>
            </wp14:sizeRelV>
          </wp:anchor>
        </w:drawing>
      </w:r>
      <w:r w:rsidR="00904908" w:rsidRPr="00904908">
        <w:rPr>
          <w:rFonts w:ascii="Book Antiqua" w:hAnsi="Book Antiqua"/>
          <w:b/>
          <w:sz w:val="24"/>
        </w:rPr>
        <w:t>Arcidiocesi di Salerno Campagna Acerno</w:t>
      </w:r>
    </w:p>
    <w:p w:rsidR="00AB0A9F" w:rsidRDefault="00AB0A9F" w:rsidP="00904908">
      <w:pPr>
        <w:spacing w:after="0" w:line="240" w:lineRule="auto"/>
        <w:jc w:val="center"/>
        <w:rPr>
          <w:rFonts w:ascii="Book Antiqua" w:hAnsi="Book Antiqua"/>
          <w:b/>
          <w:sz w:val="24"/>
        </w:rPr>
      </w:pPr>
      <w:r>
        <w:rPr>
          <w:rFonts w:ascii="Book Antiqua" w:hAnsi="Book Antiqua"/>
          <w:b/>
          <w:sz w:val="24"/>
        </w:rPr>
        <w:t>Vicariato per la Pastorale</w:t>
      </w:r>
    </w:p>
    <w:p w:rsidR="004604A8" w:rsidRDefault="004604A8" w:rsidP="00904908">
      <w:pPr>
        <w:spacing w:after="0" w:line="240" w:lineRule="auto"/>
        <w:jc w:val="center"/>
        <w:rPr>
          <w:rFonts w:ascii="Book Antiqua" w:hAnsi="Book Antiqua"/>
          <w:b/>
          <w:sz w:val="24"/>
        </w:rPr>
      </w:pPr>
    </w:p>
    <w:p w:rsidR="004604A8" w:rsidRDefault="004604A8" w:rsidP="00E66E0E">
      <w:pPr>
        <w:spacing w:after="0" w:line="240" w:lineRule="auto"/>
        <w:rPr>
          <w:rFonts w:ascii="Book Antiqua" w:hAnsi="Book Antiqua"/>
          <w:b/>
          <w:sz w:val="24"/>
        </w:rPr>
      </w:pPr>
    </w:p>
    <w:p w:rsidR="004604A8" w:rsidRPr="00904908" w:rsidRDefault="004604A8" w:rsidP="00904908">
      <w:pPr>
        <w:spacing w:after="0" w:line="240" w:lineRule="auto"/>
        <w:jc w:val="center"/>
        <w:rPr>
          <w:rFonts w:ascii="Book Antiqua" w:hAnsi="Book Antiqua"/>
          <w:b/>
          <w:sz w:val="24"/>
        </w:rPr>
      </w:pPr>
    </w:p>
    <w:p w:rsidR="00904908" w:rsidRDefault="00904908" w:rsidP="00904908">
      <w:pPr>
        <w:spacing w:after="0" w:line="240" w:lineRule="auto"/>
        <w:jc w:val="center"/>
        <w:rPr>
          <w:rFonts w:ascii="Book Antiqua" w:hAnsi="Book Antiqua"/>
          <w:b/>
          <w:i/>
          <w:sz w:val="24"/>
        </w:rPr>
      </w:pPr>
      <w:r w:rsidRPr="00904908">
        <w:rPr>
          <w:rFonts w:ascii="Book Antiqua" w:hAnsi="Book Antiqua"/>
          <w:b/>
          <w:i/>
          <w:sz w:val="24"/>
        </w:rPr>
        <w:t>Incontri e laboratori pastorali zonali</w:t>
      </w:r>
    </w:p>
    <w:p w:rsidR="00904908" w:rsidRPr="00904908" w:rsidRDefault="00904908" w:rsidP="00904908">
      <w:pPr>
        <w:spacing w:after="0" w:line="240" w:lineRule="auto"/>
        <w:jc w:val="center"/>
        <w:rPr>
          <w:rFonts w:ascii="Book Antiqua" w:hAnsi="Book Antiqua"/>
          <w:sz w:val="24"/>
        </w:rPr>
      </w:pPr>
      <w:r w:rsidRPr="00904908">
        <w:rPr>
          <w:rFonts w:ascii="Book Antiqua" w:hAnsi="Book Antiqua"/>
          <w:sz w:val="24"/>
        </w:rPr>
        <w:t>24 gennaio 2023</w:t>
      </w:r>
    </w:p>
    <w:p w:rsidR="00904908" w:rsidRDefault="00904908" w:rsidP="00904908">
      <w:pPr>
        <w:spacing w:after="0" w:line="240" w:lineRule="auto"/>
        <w:jc w:val="center"/>
        <w:rPr>
          <w:rFonts w:ascii="Book Antiqua" w:hAnsi="Book Antiqua"/>
          <w:b/>
          <w:i/>
          <w:sz w:val="24"/>
        </w:rPr>
      </w:pPr>
    </w:p>
    <w:p w:rsidR="00904908" w:rsidRDefault="00904908" w:rsidP="00904908">
      <w:pPr>
        <w:spacing w:after="0" w:line="240" w:lineRule="auto"/>
        <w:jc w:val="both"/>
        <w:rPr>
          <w:rFonts w:ascii="Book Antiqua" w:hAnsi="Book Antiqua"/>
          <w:sz w:val="24"/>
        </w:rPr>
      </w:pPr>
    </w:p>
    <w:p w:rsidR="009D74C0" w:rsidRDefault="009D74C0" w:rsidP="00904908">
      <w:pPr>
        <w:spacing w:after="0" w:line="240" w:lineRule="auto"/>
        <w:jc w:val="both"/>
        <w:rPr>
          <w:rFonts w:ascii="Book Antiqua" w:hAnsi="Book Antiqua"/>
          <w:b/>
          <w:sz w:val="24"/>
        </w:rPr>
      </w:pPr>
    </w:p>
    <w:p w:rsidR="00904908" w:rsidRPr="00E66E0E" w:rsidRDefault="00631134" w:rsidP="00E66E0E">
      <w:pPr>
        <w:spacing w:after="0" w:line="360" w:lineRule="auto"/>
        <w:jc w:val="both"/>
        <w:rPr>
          <w:rFonts w:ascii="Book Antiqua" w:hAnsi="Book Antiqua"/>
        </w:rPr>
      </w:pPr>
      <w:r w:rsidRPr="00E66E0E">
        <w:rPr>
          <w:rFonts w:ascii="Book Antiqua" w:hAnsi="Book Antiqua"/>
        </w:rPr>
        <w:t>Carissimi,</w:t>
      </w:r>
    </w:p>
    <w:p w:rsidR="00275816" w:rsidRPr="00E66E0E" w:rsidRDefault="00631134" w:rsidP="00E66E0E">
      <w:pPr>
        <w:spacing w:after="0" w:line="360" w:lineRule="auto"/>
        <w:jc w:val="both"/>
        <w:rPr>
          <w:rFonts w:ascii="Book Antiqua" w:hAnsi="Book Antiqua"/>
        </w:rPr>
      </w:pPr>
      <w:r w:rsidRPr="00E66E0E">
        <w:rPr>
          <w:rFonts w:ascii="Book Antiqua" w:hAnsi="Book Antiqua"/>
        </w:rPr>
        <w:t>il secondo anno del Cammino Sinodale prevede ancora di crescere nell’atteggiamento de</w:t>
      </w:r>
      <w:r w:rsidR="00E270DE" w:rsidRPr="00E66E0E">
        <w:rPr>
          <w:rFonts w:ascii="Book Antiqua" w:hAnsi="Book Antiqua"/>
        </w:rPr>
        <w:t>ll’ascolto e del coinvolgimento:</w:t>
      </w:r>
      <w:r w:rsidRPr="00E66E0E">
        <w:rPr>
          <w:rFonts w:ascii="Book Antiqua" w:hAnsi="Book Antiqua"/>
        </w:rPr>
        <w:t xml:space="preserve"> </w:t>
      </w:r>
      <w:r w:rsidR="00E270DE" w:rsidRPr="00E66E0E">
        <w:rPr>
          <w:rFonts w:ascii="Book Antiqua" w:hAnsi="Book Antiqua"/>
        </w:rPr>
        <w:t>u</w:t>
      </w:r>
      <w:r w:rsidRPr="00E66E0E">
        <w:rPr>
          <w:rFonts w:ascii="Book Antiqua" w:hAnsi="Book Antiqua"/>
        </w:rPr>
        <w:t>n modo per uscire dai nostri recinti pastorali e incontrare “l’umano” che non sempre trova citta</w:t>
      </w:r>
      <w:r w:rsidR="00B005E2" w:rsidRPr="00E66E0E">
        <w:rPr>
          <w:rFonts w:ascii="Book Antiqua" w:hAnsi="Book Antiqua"/>
        </w:rPr>
        <w:t xml:space="preserve">dinanza nelle nostre strutture e nelle nostre prassi ordinarie. </w:t>
      </w:r>
      <w:r w:rsidR="00E270DE" w:rsidRPr="00E66E0E">
        <w:rPr>
          <w:rFonts w:ascii="Book Antiqua" w:hAnsi="Book Antiqua"/>
        </w:rPr>
        <w:t xml:space="preserve">Occorre sottolineare che queste iniziative e questi appuntamenti non  sono volti a “ fare qualcosa” di sinodale, ma vanno intesi come “esercizi” pratici di vita sinodale che richiede una profonda conversione interiore personale e comunitaria. Si cresce in questa consapevolezza mettendo al centro la Parola di Dio che ci convoca e costituisce come Popolo in cammino non per una decisione sociologica, ma per vocazione. </w:t>
      </w:r>
      <w:r w:rsidR="007B4C0B" w:rsidRPr="00E66E0E">
        <w:rPr>
          <w:rFonts w:ascii="Book Antiqua" w:hAnsi="Book Antiqua"/>
        </w:rPr>
        <w:t>I</w:t>
      </w:r>
      <w:r w:rsidR="00E270DE" w:rsidRPr="00E66E0E">
        <w:rPr>
          <w:rFonts w:ascii="Book Antiqua" w:hAnsi="Book Antiqua"/>
        </w:rPr>
        <w:t>l Popolo di Dio non è fuor</w:t>
      </w:r>
      <w:r w:rsidR="007B4C0B" w:rsidRPr="00E66E0E">
        <w:rPr>
          <w:rFonts w:ascii="Book Antiqua" w:hAnsi="Book Antiqua"/>
        </w:rPr>
        <w:t>i dalla portata del mondo, ma “si sente realmente e intimamente solidale con il genere umano e la sua storia” (</w:t>
      </w:r>
      <w:proofErr w:type="spellStart"/>
      <w:r w:rsidR="007B4C0B" w:rsidRPr="00E66E0E">
        <w:rPr>
          <w:rFonts w:ascii="Book Antiqua" w:hAnsi="Book Antiqua"/>
          <w:i/>
        </w:rPr>
        <w:t>Gaudium</w:t>
      </w:r>
      <w:proofErr w:type="spellEnd"/>
      <w:r w:rsidR="007B4C0B" w:rsidRPr="00E66E0E">
        <w:rPr>
          <w:rFonts w:ascii="Book Antiqua" w:hAnsi="Book Antiqua"/>
          <w:i/>
        </w:rPr>
        <w:t xml:space="preserve"> et </w:t>
      </w:r>
      <w:proofErr w:type="spellStart"/>
      <w:r w:rsidR="007B4C0B" w:rsidRPr="00E66E0E">
        <w:rPr>
          <w:rFonts w:ascii="Book Antiqua" w:hAnsi="Book Antiqua"/>
          <w:i/>
        </w:rPr>
        <w:t>spes</w:t>
      </w:r>
      <w:proofErr w:type="spellEnd"/>
      <w:r w:rsidR="007B4C0B" w:rsidRPr="00E66E0E">
        <w:rPr>
          <w:rFonts w:ascii="Book Antiqua" w:hAnsi="Book Antiqua"/>
        </w:rPr>
        <w:t xml:space="preserve">, 1). L’umanità oggi non conosce più trasformazioni, ma veri e propri cambiamenti di paradigma, in una scansione temporale e spaziale a cui mai si è assistito finora. </w:t>
      </w:r>
      <w:r w:rsidR="00973C95" w:rsidRPr="00E66E0E">
        <w:rPr>
          <w:rFonts w:ascii="Book Antiqua" w:hAnsi="Book Antiqua"/>
        </w:rPr>
        <w:t xml:space="preserve">Il Cammino sinodale è il percorso pastorale a cui il Signore chiama la Chiesa oggi: non è un evento, non è un’iniziativa tra le altre, non è una parentesi temporale più o meno lunga, ma un processo di conversione </w:t>
      </w:r>
      <w:r w:rsidR="001C2996" w:rsidRPr="00E66E0E">
        <w:rPr>
          <w:rFonts w:ascii="Book Antiqua" w:hAnsi="Book Antiqua"/>
        </w:rPr>
        <w:t>personale e comunitario alla luce della Parola di Dio e alle provocazioni del magistero di papa Francesco.</w:t>
      </w:r>
    </w:p>
    <w:p w:rsidR="001C2996" w:rsidRPr="00E66E0E" w:rsidRDefault="001C2996" w:rsidP="00E66E0E">
      <w:pPr>
        <w:spacing w:after="0" w:line="360" w:lineRule="auto"/>
        <w:jc w:val="both"/>
        <w:rPr>
          <w:rFonts w:ascii="Book Antiqua" w:hAnsi="Book Antiqua"/>
        </w:rPr>
      </w:pPr>
      <w:r w:rsidRPr="00E66E0E">
        <w:rPr>
          <w:rFonts w:ascii="Book Antiqua" w:hAnsi="Book Antiqua"/>
        </w:rPr>
        <w:t>Vogliamo entrare nello stile sinodale attraverso un reticolato che pian piano si configura sempre di più che non ha vertici né basi, ma ha vari centri che esprimono la ricchezza della nostra Chiesa Salernitana che dobbiamo impegnarci a legare proprio come una ragnatela. Sappiamo che ci vuole tempo, pazienza e discernimento per realizzare tutto questo, ma confidando nello Spirito Santo e nell’impegno di tutti possiamo realizzare il sogno di una Chiesa missionaria e vicina davvero ad ogni uomo.</w:t>
      </w:r>
    </w:p>
    <w:p w:rsidR="001C2996" w:rsidRPr="00E66E0E" w:rsidRDefault="001C2996" w:rsidP="00E66E0E">
      <w:pPr>
        <w:spacing w:after="0" w:line="360" w:lineRule="auto"/>
        <w:jc w:val="both"/>
        <w:rPr>
          <w:rFonts w:ascii="Book Antiqua" w:hAnsi="Book Antiqua" w:cs="Tahoma"/>
          <w:color w:val="000000"/>
          <w:shd w:val="clear" w:color="auto" w:fill="FFFFFF"/>
        </w:rPr>
      </w:pPr>
      <w:r w:rsidRPr="00E66E0E">
        <w:rPr>
          <w:rFonts w:ascii="Book Antiqua" w:hAnsi="Book Antiqua"/>
        </w:rPr>
        <w:t>Dopo aver costituito l’</w:t>
      </w:r>
      <w:r w:rsidRPr="00587A34">
        <w:rPr>
          <w:rFonts w:ascii="Book Antiqua" w:hAnsi="Book Antiqua"/>
          <w:i/>
        </w:rPr>
        <w:t>equipe</w:t>
      </w:r>
      <w:r w:rsidRPr="00E66E0E">
        <w:rPr>
          <w:rFonts w:ascii="Book Antiqua" w:hAnsi="Book Antiqua"/>
        </w:rPr>
        <w:t xml:space="preserve"> sinodale con la scelta dei due referenti diocesani all’interno della struttura del Consiglio Pastorale Diocesano, forti delle indicazioni di massima che sono giunti dalla consultazione con gli organismi di partecipazione diocesani</w:t>
      </w:r>
      <w:r w:rsidR="00587A34">
        <w:rPr>
          <w:rFonts w:ascii="Book Antiqua" w:hAnsi="Book Antiqua"/>
        </w:rPr>
        <w:t>,</w:t>
      </w:r>
      <w:r w:rsidRPr="00E66E0E">
        <w:rPr>
          <w:rFonts w:ascii="Book Antiqua" w:hAnsi="Book Antiqua"/>
        </w:rPr>
        <w:t xml:space="preserve"> possiamo costruire – con te e gli altri confratelli – un ulteriore importante tassello. La struttura sinodale della Chiesa funziona nella misura in cui – sul mistero stesso di Cristo – ci si fa sempre più vicini alle istanze dell’uomo: la forania e le parrocchie costituiscono il “luogo” teologico e pastorale che più è chiamato a incarnare </w:t>
      </w:r>
      <w:r w:rsidRPr="00E66E0E">
        <w:rPr>
          <w:rFonts w:ascii="Book Antiqua" w:hAnsi="Book Antiqua"/>
        </w:rPr>
        <w:lastRenderedPageBreak/>
        <w:t xml:space="preserve">la prossimità e la </w:t>
      </w:r>
      <w:proofErr w:type="spellStart"/>
      <w:r w:rsidRPr="00E66E0E">
        <w:rPr>
          <w:rFonts w:ascii="Book Antiqua" w:hAnsi="Book Antiqua"/>
        </w:rPr>
        <w:t>liminalità</w:t>
      </w:r>
      <w:proofErr w:type="spellEnd"/>
      <w:r w:rsidRPr="00E66E0E">
        <w:rPr>
          <w:rFonts w:ascii="Book Antiqua" w:hAnsi="Book Antiqua"/>
        </w:rPr>
        <w:t xml:space="preserve"> della Chiesa. Siamo coscienti che il territorio non è più identificato </w:t>
      </w:r>
      <w:r w:rsidRPr="00E66E0E">
        <w:rPr>
          <w:rFonts w:ascii="Book Antiqua" w:hAnsi="Book Antiqua"/>
          <w:i/>
        </w:rPr>
        <w:t>tout court</w:t>
      </w:r>
      <w:r w:rsidRPr="00E66E0E">
        <w:rPr>
          <w:rFonts w:ascii="Book Antiqua" w:hAnsi="Book Antiqua"/>
        </w:rPr>
        <w:t xml:space="preserve"> con queste strutture e che altre </w:t>
      </w:r>
      <w:r w:rsidRPr="00587A34">
        <w:rPr>
          <w:rFonts w:ascii="Book Antiqua" w:hAnsi="Book Antiqua"/>
          <w:i/>
        </w:rPr>
        <w:t>agorà</w:t>
      </w:r>
      <w:r w:rsidRPr="00E66E0E">
        <w:rPr>
          <w:rFonts w:ascii="Book Antiqua" w:hAnsi="Book Antiqua"/>
        </w:rPr>
        <w:t xml:space="preserve"> e altri luoghi – come quello digitale – costituiscono, oggi, il vissuto antropologico e quello spirituale. Eppure nella </w:t>
      </w:r>
      <w:proofErr w:type="spellStart"/>
      <w:r w:rsidRPr="00E66E0E">
        <w:rPr>
          <w:rFonts w:ascii="Book Antiqua" w:hAnsi="Book Antiqua"/>
          <w:i/>
        </w:rPr>
        <w:t>Evangelii</w:t>
      </w:r>
      <w:proofErr w:type="spellEnd"/>
      <w:r w:rsidRPr="00E66E0E">
        <w:rPr>
          <w:rFonts w:ascii="Book Antiqua" w:hAnsi="Book Antiqua"/>
          <w:i/>
        </w:rPr>
        <w:t xml:space="preserve"> </w:t>
      </w:r>
      <w:proofErr w:type="spellStart"/>
      <w:r w:rsidRPr="00E66E0E">
        <w:rPr>
          <w:rFonts w:ascii="Book Antiqua" w:hAnsi="Book Antiqua"/>
          <w:i/>
        </w:rPr>
        <w:t>gaudium</w:t>
      </w:r>
      <w:proofErr w:type="spellEnd"/>
      <w:r w:rsidRPr="00E66E0E">
        <w:rPr>
          <w:rFonts w:ascii="Book Antiqua" w:hAnsi="Book Antiqua"/>
        </w:rPr>
        <w:t xml:space="preserve"> papa Francesco ci offre una stupenda immagine per significare il volto e il senso della parrocchia nel contesto odierno: «È comunità di comunità, </w:t>
      </w:r>
      <w:r w:rsidRPr="00E66E0E">
        <w:rPr>
          <w:rFonts w:ascii="Book Antiqua" w:hAnsi="Book Antiqua" w:cs="Tahoma"/>
          <w:color w:val="000000"/>
          <w:shd w:val="clear" w:color="auto" w:fill="FFFFFF"/>
        </w:rPr>
        <w:t>santuario dove gli assetati vanno a bere per continuare a camminare, e centro di costante invio missionario» (EG 28).</w:t>
      </w:r>
    </w:p>
    <w:p w:rsidR="001C2996" w:rsidRPr="00E66E0E" w:rsidRDefault="001C2996" w:rsidP="00E66E0E">
      <w:pPr>
        <w:spacing w:after="0" w:line="360" w:lineRule="auto"/>
        <w:jc w:val="both"/>
        <w:rPr>
          <w:rFonts w:ascii="Book Antiqua" w:hAnsi="Book Antiqua" w:cs="Tahoma"/>
          <w:color w:val="000000"/>
          <w:shd w:val="clear" w:color="auto" w:fill="FFFFFF"/>
        </w:rPr>
      </w:pPr>
      <w:r w:rsidRPr="00E66E0E">
        <w:rPr>
          <w:rFonts w:ascii="Book Antiqua" w:hAnsi="Book Antiqua" w:cs="Tahoma"/>
          <w:color w:val="000000"/>
          <w:shd w:val="clear" w:color="auto" w:fill="FFFFFF"/>
        </w:rPr>
        <w:t>La parrocchia e chiaramente, la forania ancor di più, è comunità di comunità: quindi anche in questo caso la poliedricità e la rete possono essere l’immagine plastica di un luogo che si caratterizza per l’apertura, la dinamicità, la presenza attiva sul territorio.</w:t>
      </w:r>
    </w:p>
    <w:p w:rsidR="001C2996" w:rsidRPr="00E66E0E" w:rsidRDefault="001C2996" w:rsidP="00E66E0E">
      <w:pPr>
        <w:spacing w:after="0" w:line="360" w:lineRule="auto"/>
        <w:jc w:val="both"/>
        <w:rPr>
          <w:rFonts w:ascii="Book Antiqua" w:hAnsi="Book Antiqua" w:cs="Tahoma"/>
          <w:color w:val="000000"/>
          <w:shd w:val="clear" w:color="auto" w:fill="FFFFFF"/>
        </w:rPr>
      </w:pPr>
      <w:r w:rsidRPr="00E66E0E">
        <w:rPr>
          <w:rFonts w:ascii="Book Antiqua" w:hAnsi="Book Antiqua" w:cs="Tahoma"/>
          <w:color w:val="000000"/>
          <w:shd w:val="clear" w:color="auto" w:fill="FFFFFF"/>
        </w:rPr>
        <w:t>Questa scheda prendila come un taccuino, un progetto di lavoro tutto da scrivere soprattutto insieme con i referenti sinodali parrocchiali. Nell’ottica sinodale e missionaria occorrerà puntare su «uno stile integrato, integrale e inclusivo» perché si attui una pastorale che tiene conto del “tutto” e non della “parte”, del “tempo” e non dello “</w:t>
      </w:r>
      <w:bookmarkStart w:id="0" w:name="_GoBack"/>
      <w:bookmarkEnd w:id="0"/>
      <w:r w:rsidRPr="00E66E0E">
        <w:rPr>
          <w:rFonts w:ascii="Book Antiqua" w:hAnsi="Book Antiqua" w:cs="Tahoma"/>
          <w:color w:val="000000"/>
          <w:shd w:val="clear" w:color="auto" w:fill="FFFFFF"/>
        </w:rPr>
        <w:t>spazio”, dell’”unità” e non del conflitto, e, infine, della realtà – irrorata dallo Spirito Santo – e non dell’idea (EG 222-237).</w:t>
      </w:r>
    </w:p>
    <w:p w:rsidR="00904908" w:rsidRPr="00E66E0E" w:rsidRDefault="001C2996" w:rsidP="00E66E0E">
      <w:pPr>
        <w:spacing w:after="0" w:line="360" w:lineRule="auto"/>
        <w:jc w:val="both"/>
        <w:rPr>
          <w:rFonts w:ascii="Book Antiqua" w:hAnsi="Book Antiqua"/>
        </w:rPr>
      </w:pPr>
      <w:r w:rsidRPr="00E66E0E">
        <w:rPr>
          <w:rFonts w:ascii="Book Antiqua" w:hAnsi="Book Antiqua" w:cs="Tahoma"/>
          <w:color w:val="000000"/>
          <w:shd w:val="clear" w:color="auto" w:fill="FFFFFF"/>
        </w:rPr>
        <w:t xml:space="preserve">Siamo in un’epoca in cui non basta fare interventi di chirurgia estetica, ma occorre </w:t>
      </w:r>
      <w:proofErr w:type="spellStart"/>
      <w:r w:rsidRPr="00E66E0E">
        <w:rPr>
          <w:rFonts w:ascii="Book Antiqua" w:hAnsi="Book Antiqua" w:cs="Tahoma"/>
          <w:color w:val="000000"/>
          <w:shd w:val="clear" w:color="auto" w:fill="FFFFFF"/>
        </w:rPr>
        <w:t>ri</w:t>
      </w:r>
      <w:proofErr w:type="spellEnd"/>
      <w:r w:rsidRPr="00E66E0E">
        <w:rPr>
          <w:rFonts w:ascii="Book Antiqua" w:hAnsi="Book Antiqua" w:cs="Tahoma"/>
          <w:color w:val="000000"/>
          <w:shd w:val="clear" w:color="auto" w:fill="FFFFFF"/>
        </w:rPr>
        <w:t>-orientare i nostri sforzi, le nostre già provate e ridotte risorse umane e materiali verso obiettivi che mettano al centro l’urgenza di evangelizzare. Questo ci chiederà di rinnovare il nostro linguaggio, i nostri metodi, di rivedere le nostre tradizionali priorità (spesso segnate già dal senso di sconfitta). I Cantieri di Betania ci traghettano in una fase di ascolto segnata da una maggiore operatività pastorale. Essi richiedono il coinvolgimento</w:t>
      </w:r>
      <w:r w:rsidRPr="00E66E0E">
        <w:rPr>
          <w:rFonts w:ascii="Book Antiqua" w:hAnsi="Book Antiqua"/>
        </w:rPr>
        <w:t xml:space="preserve"> di</w:t>
      </w:r>
      <w:r w:rsidR="00904908" w:rsidRPr="00E66E0E">
        <w:rPr>
          <w:rFonts w:ascii="Book Antiqua" w:hAnsi="Book Antiqua"/>
        </w:rPr>
        <w:t xml:space="preserve"> tutto il clero, </w:t>
      </w:r>
      <w:r w:rsidRPr="00E66E0E">
        <w:rPr>
          <w:rFonts w:ascii="Book Antiqua" w:hAnsi="Book Antiqua"/>
        </w:rPr>
        <w:t>de</w:t>
      </w:r>
      <w:r w:rsidR="00904908" w:rsidRPr="00E66E0E">
        <w:rPr>
          <w:rFonts w:ascii="Book Antiqua" w:hAnsi="Book Antiqua"/>
        </w:rPr>
        <w:t xml:space="preserve">i religiosi, </w:t>
      </w:r>
      <w:r w:rsidRPr="00E66E0E">
        <w:rPr>
          <w:rFonts w:ascii="Book Antiqua" w:hAnsi="Book Antiqua"/>
        </w:rPr>
        <w:t>del</w:t>
      </w:r>
      <w:r w:rsidR="00904908" w:rsidRPr="00E66E0E">
        <w:rPr>
          <w:rFonts w:ascii="Book Antiqua" w:hAnsi="Book Antiqua"/>
        </w:rPr>
        <w:t xml:space="preserve">le religiose e i </w:t>
      </w:r>
      <w:r w:rsidRPr="00E66E0E">
        <w:rPr>
          <w:rFonts w:ascii="Book Antiqua" w:hAnsi="Book Antiqua"/>
        </w:rPr>
        <w:t xml:space="preserve">dei </w:t>
      </w:r>
      <w:r w:rsidR="00904908" w:rsidRPr="00E66E0E">
        <w:rPr>
          <w:rFonts w:ascii="Book Antiqua" w:hAnsi="Book Antiqua"/>
        </w:rPr>
        <w:t>laici</w:t>
      </w:r>
      <w:r w:rsidRPr="00E66E0E">
        <w:rPr>
          <w:rFonts w:ascii="Book Antiqua" w:hAnsi="Book Antiqua"/>
        </w:rPr>
        <w:t xml:space="preserve">. </w:t>
      </w:r>
    </w:p>
    <w:p w:rsidR="00904908" w:rsidRPr="009D54FC" w:rsidRDefault="009D74C0" w:rsidP="00E66E0E">
      <w:pPr>
        <w:spacing w:after="0" w:line="360" w:lineRule="auto"/>
        <w:jc w:val="both"/>
        <w:rPr>
          <w:rFonts w:ascii="Book Antiqua" w:hAnsi="Book Antiqua"/>
        </w:rPr>
      </w:pPr>
      <w:r w:rsidRPr="00E66E0E">
        <w:rPr>
          <w:rFonts w:ascii="Book Antiqua" w:hAnsi="Book Antiqua"/>
        </w:rPr>
        <w:t>Ogni laboratorio può essere diviso anche in base a ciascuna domanda (l’importante è tenere presente la domanda di fondo).</w:t>
      </w:r>
      <w:r w:rsidR="007B4C0B" w:rsidRPr="00E66E0E">
        <w:rPr>
          <w:rFonts w:ascii="Book Antiqua" w:hAnsi="Book Antiqua"/>
        </w:rPr>
        <w:t xml:space="preserve"> Cerchiamo di vivere la preparazione di questo evento in un’ottica di creatività che sia capace di fugare il campo dal pessimismo e dall</w:t>
      </w:r>
      <w:r w:rsidR="008F53B9" w:rsidRPr="00E66E0E">
        <w:rPr>
          <w:rFonts w:ascii="Book Antiqua" w:hAnsi="Book Antiqua"/>
        </w:rPr>
        <w:t>a rassegnazione. I laboratori non si esauriscono nello spazio della serata ma dobbiamo far sì che durino nel tempo e accompagnino i passi della forania nelle scelte ordinarie. Un laboratorio pastorale sinodale permanente e capace di essere da “pungolo” per l’innesto di processi di rinnovamento e sempre maggiore coinvolgimento.</w:t>
      </w:r>
      <w:r w:rsidR="001C2996" w:rsidRPr="00E66E0E">
        <w:rPr>
          <w:rFonts w:ascii="Book Antiqua" w:hAnsi="Book Antiqua"/>
        </w:rPr>
        <w:t xml:space="preserve"> </w:t>
      </w:r>
    </w:p>
    <w:p w:rsidR="009D54FC" w:rsidRPr="00491019" w:rsidRDefault="009D54FC" w:rsidP="009D54FC">
      <w:pPr>
        <w:jc w:val="both"/>
        <w:rPr>
          <w:rFonts w:ascii="Book Antiqua" w:hAnsi="Book Antiqua"/>
          <w:sz w:val="24"/>
        </w:rPr>
      </w:pPr>
      <w:r w:rsidRPr="00491019">
        <w:rPr>
          <w:rFonts w:ascii="Book Antiqua" w:hAnsi="Book Antiqua"/>
          <w:sz w:val="24"/>
        </w:rPr>
        <w:t xml:space="preserve">Sarebbe auspicabile promuovere i tavoli sinodali </w:t>
      </w:r>
      <w:proofErr w:type="spellStart"/>
      <w:r w:rsidRPr="00491019">
        <w:rPr>
          <w:rFonts w:ascii="Book Antiqua" w:hAnsi="Book Antiqua"/>
          <w:sz w:val="24"/>
        </w:rPr>
        <w:t>foraniali</w:t>
      </w:r>
      <w:proofErr w:type="spellEnd"/>
      <w:r w:rsidRPr="00491019">
        <w:rPr>
          <w:rFonts w:ascii="Book Antiqua" w:hAnsi="Book Antiqua"/>
          <w:sz w:val="24"/>
        </w:rPr>
        <w:t xml:space="preserve"> di Betania anche attraverso la preghiera. Il Sinodo è opera dello Spirito Santo che santifica, guida e sospinge la Chiesa oltre limiti e confini umani. Lo Spirito Santo invita la Chiesa alla missione sempre rinnovando la professione della vera fede in Cristo morto e risorto.</w:t>
      </w:r>
    </w:p>
    <w:p w:rsidR="009D54FC" w:rsidRDefault="009D54FC" w:rsidP="009D54FC">
      <w:pPr>
        <w:jc w:val="both"/>
        <w:rPr>
          <w:rFonts w:ascii="Book Antiqua" w:hAnsi="Book Antiqua"/>
          <w:sz w:val="24"/>
        </w:rPr>
      </w:pPr>
      <w:r w:rsidRPr="00491019">
        <w:rPr>
          <w:rFonts w:ascii="Book Antiqua" w:hAnsi="Book Antiqua"/>
          <w:sz w:val="24"/>
        </w:rPr>
        <w:t xml:space="preserve">I momenti di preghiera comunitari </w:t>
      </w:r>
      <w:r w:rsidR="00132611">
        <w:rPr>
          <w:rFonts w:ascii="Book Antiqua" w:hAnsi="Book Antiqua"/>
          <w:sz w:val="24"/>
        </w:rPr>
        <w:t xml:space="preserve">(lectio divina, adorazione eucaristica, vespri) </w:t>
      </w:r>
      <w:r w:rsidRPr="00491019">
        <w:rPr>
          <w:rFonts w:ascii="Book Antiqua" w:hAnsi="Book Antiqua"/>
          <w:sz w:val="24"/>
        </w:rPr>
        <w:t>è bene organizzarli in ogni parrocchia</w:t>
      </w:r>
      <w:r>
        <w:rPr>
          <w:rFonts w:ascii="Book Antiqua" w:hAnsi="Book Antiqua"/>
          <w:sz w:val="24"/>
        </w:rPr>
        <w:t xml:space="preserve"> per consentire al maggior numero possibile di persone di partecipare e così far sentire a tutti la necessità del cammino sinodale.</w:t>
      </w:r>
      <w:r w:rsidR="00132611">
        <w:rPr>
          <w:rFonts w:ascii="Book Antiqua" w:hAnsi="Book Antiqua"/>
          <w:sz w:val="24"/>
        </w:rPr>
        <w:t xml:space="preserve"> </w:t>
      </w:r>
    </w:p>
    <w:p w:rsidR="004604A8" w:rsidRDefault="00E66E0E" w:rsidP="00904908">
      <w:pPr>
        <w:spacing w:after="0" w:line="240" w:lineRule="auto"/>
        <w:jc w:val="both"/>
        <w:rPr>
          <w:rFonts w:ascii="Book Antiqua" w:hAnsi="Book Antiqua"/>
          <w:b/>
          <w:sz w:val="24"/>
        </w:rPr>
      </w:pPr>
      <w:r w:rsidRPr="00E66E0E">
        <w:rPr>
          <w:rFonts w:ascii="Book Antiqua" w:hAnsi="Book Antiqua"/>
          <w:b/>
          <w:noProof/>
          <w:lang w:eastAsia="it-IT"/>
        </w:rPr>
        <w:lastRenderedPageBreak/>
        <w:drawing>
          <wp:anchor distT="0" distB="0" distL="114300" distR="114300" simplePos="0" relativeHeight="251659264" behindDoc="0" locked="0" layoutInCell="1" allowOverlap="1" wp14:anchorId="6AC372B8" wp14:editId="6714DCFA">
            <wp:simplePos x="0" y="0"/>
            <wp:positionH relativeFrom="margin">
              <wp:posOffset>3628390</wp:posOffset>
            </wp:positionH>
            <wp:positionV relativeFrom="margin">
              <wp:posOffset>-655320</wp:posOffset>
            </wp:positionV>
            <wp:extent cx="3008630" cy="1296670"/>
            <wp:effectExtent l="0" t="0" r="127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I_LOGO_SINODO_POS_ORIZZ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08630" cy="1296670"/>
                    </a:xfrm>
                    <a:prstGeom prst="rect">
                      <a:avLst/>
                    </a:prstGeom>
                  </pic:spPr>
                </pic:pic>
              </a:graphicData>
            </a:graphic>
            <wp14:sizeRelH relativeFrom="margin">
              <wp14:pctWidth>0</wp14:pctWidth>
            </wp14:sizeRelH>
            <wp14:sizeRelV relativeFrom="margin">
              <wp14:pctHeight>0</wp14:pctHeight>
            </wp14:sizeRelV>
          </wp:anchor>
        </w:drawing>
      </w:r>
    </w:p>
    <w:p w:rsidR="00904908" w:rsidRDefault="00904908" w:rsidP="00904908">
      <w:pPr>
        <w:spacing w:after="0" w:line="240" w:lineRule="auto"/>
        <w:jc w:val="both"/>
        <w:rPr>
          <w:rFonts w:ascii="Book Antiqua" w:hAnsi="Book Antiqua"/>
          <w:b/>
          <w:sz w:val="24"/>
        </w:rPr>
      </w:pPr>
      <w:r w:rsidRPr="00904908">
        <w:rPr>
          <w:rFonts w:ascii="Book Antiqua" w:hAnsi="Book Antiqua"/>
          <w:b/>
          <w:sz w:val="24"/>
        </w:rPr>
        <w:t>Laboratori:</w:t>
      </w:r>
    </w:p>
    <w:p w:rsidR="00904908" w:rsidRPr="00904908" w:rsidRDefault="00904908" w:rsidP="00904908">
      <w:pPr>
        <w:spacing w:after="0" w:line="240" w:lineRule="auto"/>
        <w:jc w:val="both"/>
        <w:rPr>
          <w:rFonts w:ascii="Book Antiqua" w:hAnsi="Book Antiqua"/>
          <w:b/>
          <w:sz w:val="24"/>
        </w:rPr>
      </w:pPr>
    </w:p>
    <w:p w:rsidR="00904908" w:rsidRPr="00904908" w:rsidRDefault="00904908" w:rsidP="00904908">
      <w:pPr>
        <w:pStyle w:val="Paragrafoelenco"/>
        <w:numPr>
          <w:ilvl w:val="0"/>
          <w:numId w:val="2"/>
        </w:numPr>
        <w:spacing w:after="0" w:line="240" w:lineRule="auto"/>
        <w:jc w:val="both"/>
        <w:rPr>
          <w:rFonts w:ascii="Book Antiqua" w:hAnsi="Book Antiqua"/>
          <w:i/>
          <w:sz w:val="24"/>
        </w:rPr>
      </w:pPr>
      <w:r w:rsidRPr="00904908">
        <w:rPr>
          <w:rFonts w:ascii="Book Antiqua" w:hAnsi="Book Antiqua"/>
          <w:i/>
          <w:sz w:val="24"/>
        </w:rPr>
        <w:t>Cantiere della Strada e del Villaggio</w:t>
      </w:r>
    </w:p>
    <w:p w:rsidR="00904908" w:rsidRPr="00904908" w:rsidRDefault="00904908" w:rsidP="00904908">
      <w:pPr>
        <w:pStyle w:val="Paragrafoelenco"/>
        <w:numPr>
          <w:ilvl w:val="0"/>
          <w:numId w:val="2"/>
        </w:numPr>
        <w:spacing w:after="0" w:line="240" w:lineRule="auto"/>
        <w:jc w:val="both"/>
        <w:rPr>
          <w:rFonts w:ascii="Book Antiqua" w:hAnsi="Book Antiqua"/>
          <w:i/>
          <w:sz w:val="24"/>
        </w:rPr>
      </w:pPr>
      <w:r w:rsidRPr="00904908">
        <w:rPr>
          <w:rFonts w:ascii="Book Antiqua" w:hAnsi="Book Antiqua"/>
          <w:i/>
          <w:sz w:val="24"/>
        </w:rPr>
        <w:t xml:space="preserve">Cantiere </w:t>
      </w:r>
      <w:r>
        <w:rPr>
          <w:rFonts w:ascii="Book Antiqua" w:hAnsi="Book Antiqua"/>
          <w:i/>
          <w:sz w:val="24"/>
        </w:rPr>
        <w:t xml:space="preserve">dell’Ospitalità e </w:t>
      </w:r>
      <w:r w:rsidRPr="00904908">
        <w:rPr>
          <w:rFonts w:ascii="Book Antiqua" w:hAnsi="Book Antiqua"/>
          <w:i/>
          <w:sz w:val="24"/>
        </w:rPr>
        <w:t>della Casa</w:t>
      </w:r>
    </w:p>
    <w:p w:rsidR="00904908" w:rsidRDefault="00904908" w:rsidP="00904908">
      <w:pPr>
        <w:pStyle w:val="Paragrafoelenco"/>
        <w:numPr>
          <w:ilvl w:val="0"/>
          <w:numId w:val="2"/>
        </w:numPr>
        <w:spacing w:after="0" w:line="240" w:lineRule="auto"/>
        <w:jc w:val="both"/>
        <w:rPr>
          <w:rFonts w:ascii="Book Antiqua" w:hAnsi="Book Antiqua"/>
          <w:i/>
          <w:sz w:val="24"/>
        </w:rPr>
      </w:pPr>
      <w:r w:rsidRPr="00904908">
        <w:rPr>
          <w:rFonts w:ascii="Book Antiqua" w:hAnsi="Book Antiqua"/>
          <w:i/>
          <w:sz w:val="24"/>
        </w:rPr>
        <w:t>Cantiere dell</w:t>
      </w:r>
      <w:r>
        <w:rPr>
          <w:rFonts w:ascii="Book Antiqua" w:hAnsi="Book Antiqua"/>
          <w:i/>
          <w:sz w:val="24"/>
        </w:rPr>
        <w:t>e diaconie e della formazione spirituale</w:t>
      </w:r>
    </w:p>
    <w:p w:rsidR="006363C0" w:rsidRDefault="006363C0" w:rsidP="001C7AB2">
      <w:pPr>
        <w:pStyle w:val="Paragrafoelenco"/>
        <w:spacing w:after="0" w:line="240" w:lineRule="auto"/>
        <w:jc w:val="both"/>
        <w:rPr>
          <w:rFonts w:ascii="Book Antiqua" w:hAnsi="Book Antiqua"/>
          <w:i/>
          <w:sz w:val="24"/>
        </w:rPr>
      </w:pPr>
    </w:p>
    <w:p w:rsidR="00904908" w:rsidRDefault="00904908" w:rsidP="00904908">
      <w:pPr>
        <w:spacing w:after="0" w:line="240" w:lineRule="auto"/>
        <w:jc w:val="both"/>
        <w:rPr>
          <w:rFonts w:ascii="Book Antiqua" w:hAnsi="Book Antiqua"/>
          <w:i/>
          <w:sz w:val="24"/>
        </w:rPr>
      </w:pPr>
    </w:p>
    <w:p w:rsidR="00904908" w:rsidRDefault="00904908" w:rsidP="00904908">
      <w:pPr>
        <w:spacing w:after="0" w:line="240" w:lineRule="auto"/>
        <w:jc w:val="both"/>
        <w:rPr>
          <w:rFonts w:ascii="Book Antiqua" w:hAnsi="Book Antiqua"/>
          <w:sz w:val="24"/>
        </w:rPr>
      </w:pPr>
      <w:r w:rsidRPr="008F53B9">
        <w:rPr>
          <w:rFonts w:ascii="Book Antiqua" w:hAnsi="Book Antiqua"/>
          <w:b/>
          <w:sz w:val="24"/>
        </w:rPr>
        <w:t>Coordinatori dei laboratori</w:t>
      </w:r>
      <w:r>
        <w:rPr>
          <w:rFonts w:ascii="Book Antiqua" w:hAnsi="Book Antiqua"/>
          <w:sz w:val="24"/>
        </w:rPr>
        <w:t>: referenti sinodali</w:t>
      </w:r>
    </w:p>
    <w:p w:rsidR="00904908" w:rsidRDefault="00904908" w:rsidP="00904908">
      <w:pPr>
        <w:spacing w:after="0" w:line="240" w:lineRule="auto"/>
        <w:jc w:val="both"/>
        <w:rPr>
          <w:rFonts w:ascii="Book Antiqua" w:hAnsi="Book Antiqua"/>
          <w:sz w:val="24"/>
        </w:rPr>
      </w:pPr>
    </w:p>
    <w:p w:rsidR="00904908" w:rsidRPr="009D74C0" w:rsidRDefault="00904908" w:rsidP="00904908">
      <w:pPr>
        <w:spacing w:after="0" w:line="240" w:lineRule="auto"/>
        <w:jc w:val="both"/>
        <w:rPr>
          <w:rFonts w:ascii="Book Antiqua" w:hAnsi="Book Antiqua"/>
          <w:b/>
          <w:sz w:val="24"/>
        </w:rPr>
      </w:pPr>
      <w:r w:rsidRPr="009D74C0">
        <w:rPr>
          <w:rFonts w:ascii="Book Antiqua" w:hAnsi="Book Antiqua"/>
          <w:b/>
          <w:sz w:val="24"/>
        </w:rPr>
        <w:t>Laboratorio 1 – Cantiere della Strada e del Villaggio</w:t>
      </w:r>
    </w:p>
    <w:p w:rsidR="00904908" w:rsidRDefault="00904908" w:rsidP="00904908">
      <w:pPr>
        <w:spacing w:after="0" w:line="240" w:lineRule="auto"/>
        <w:jc w:val="both"/>
        <w:rPr>
          <w:rFonts w:ascii="Book Antiqua" w:hAnsi="Book Antiqua"/>
          <w:sz w:val="24"/>
        </w:rPr>
      </w:pPr>
    </w:p>
    <w:p w:rsidR="00B97599" w:rsidRPr="00904908" w:rsidRDefault="00B97599" w:rsidP="00B97599">
      <w:pPr>
        <w:pBdr>
          <w:top w:val="single" w:sz="4" w:space="1" w:color="auto"/>
          <w:left w:val="single" w:sz="4" w:space="4" w:color="auto"/>
          <w:bottom w:val="single" w:sz="4" w:space="1" w:color="auto"/>
          <w:right w:val="single" w:sz="4" w:space="4" w:color="auto"/>
        </w:pBdr>
        <w:shd w:val="clear" w:color="auto" w:fill="FFC000"/>
        <w:spacing w:after="0" w:line="240" w:lineRule="auto"/>
        <w:jc w:val="both"/>
        <w:rPr>
          <w:rFonts w:ascii="Book Antiqua" w:hAnsi="Book Antiqua"/>
          <w:sz w:val="24"/>
        </w:rPr>
      </w:pPr>
      <w:r>
        <w:rPr>
          <w:rFonts w:ascii="Book Antiqua" w:hAnsi="Book Antiqua"/>
          <w:sz w:val="24"/>
        </w:rPr>
        <w:t>Come il nostro camminare insieme può creare spazi di ascolto reale della strada e del villaggio?</w:t>
      </w:r>
    </w:p>
    <w:p w:rsidR="00904908" w:rsidRDefault="00904908" w:rsidP="00904908">
      <w:pPr>
        <w:spacing w:after="0" w:line="240" w:lineRule="auto"/>
        <w:jc w:val="both"/>
        <w:rPr>
          <w:rFonts w:ascii="Book Antiqua" w:hAnsi="Book Antiqua"/>
          <w:sz w:val="24"/>
        </w:rPr>
      </w:pPr>
    </w:p>
    <w:p w:rsidR="009058E3" w:rsidRDefault="009058E3" w:rsidP="009058E3">
      <w:pPr>
        <w:spacing w:after="0" w:line="240" w:lineRule="auto"/>
        <w:jc w:val="both"/>
        <w:rPr>
          <w:rFonts w:ascii="Book Antiqua" w:hAnsi="Book Antiqua"/>
          <w:sz w:val="24"/>
        </w:rPr>
      </w:pPr>
      <w:r w:rsidRPr="009058E3">
        <w:rPr>
          <w:rFonts w:ascii="Book Antiqua" w:hAnsi="Book Antiqua"/>
          <w:sz w:val="24"/>
        </w:rPr>
        <w:t>Il cantiere della strada e del villaggio dove presteremo ascolto ai diversi «mondi» in cui i cristiani vivono e lavorano, cioè camminano insieme a tutti coloro che formano la società; Misurarci con il problema del linguaggio</w:t>
      </w:r>
      <w:r>
        <w:rPr>
          <w:rFonts w:ascii="Book Antiqua" w:hAnsi="Book Antiqua"/>
          <w:sz w:val="24"/>
        </w:rPr>
        <w:t>.</w:t>
      </w:r>
    </w:p>
    <w:p w:rsidR="009058E3" w:rsidRPr="009058E3" w:rsidRDefault="009058E3" w:rsidP="009058E3">
      <w:pPr>
        <w:spacing w:after="0" w:line="240" w:lineRule="auto"/>
        <w:jc w:val="both"/>
        <w:rPr>
          <w:rFonts w:ascii="Book Antiqua" w:hAnsi="Book Antiqua"/>
          <w:sz w:val="24"/>
        </w:rPr>
      </w:pPr>
    </w:p>
    <w:p w:rsidR="00904908" w:rsidRDefault="00B97599" w:rsidP="00B97599">
      <w:pPr>
        <w:pStyle w:val="Paragrafoelenco"/>
        <w:numPr>
          <w:ilvl w:val="0"/>
          <w:numId w:val="3"/>
        </w:numPr>
        <w:spacing w:after="0" w:line="240" w:lineRule="auto"/>
        <w:jc w:val="both"/>
        <w:rPr>
          <w:rFonts w:ascii="Book Antiqua" w:hAnsi="Book Antiqua"/>
          <w:sz w:val="24"/>
        </w:rPr>
      </w:pPr>
      <w:r>
        <w:rPr>
          <w:rFonts w:ascii="Book Antiqua" w:hAnsi="Book Antiqua"/>
          <w:sz w:val="24"/>
        </w:rPr>
        <w:t>Verso quali ambienti vitali possiamo allargare il raggio del nostro ascolto, aprendo realmente dei cantieri sinodali?</w:t>
      </w:r>
    </w:p>
    <w:p w:rsidR="00B97599" w:rsidRDefault="00B97599" w:rsidP="00B97599">
      <w:pPr>
        <w:pStyle w:val="Paragrafoelenco"/>
        <w:numPr>
          <w:ilvl w:val="0"/>
          <w:numId w:val="3"/>
        </w:numPr>
        <w:spacing w:after="0" w:line="240" w:lineRule="auto"/>
        <w:jc w:val="both"/>
        <w:rPr>
          <w:rFonts w:ascii="Book Antiqua" w:hAnsi="Book Antiqua"/>
          <w:sz w:val="24"/>
        </w:rPr>
      </w:pPr>
      <w:r>
        <w:rPr>
          <w:rFonts w:ascii="Book Antiqua" w:hAnsi="Book Antiqua"/>
          <w:sz w:val="24"/>
        </w:rPr>
        <w:t xml:space="preserve">Quali differenze e minoranze chiedono una specifica attenzione da parte delle comunità cristiane? </w:t>
      </w:r>
    </w:p>
    <w:p w:rsidR="00B97599" w:rsidRDefault="00B97599" w:rsidP="00B97599">
      <w:pPr>
        <w:pStyle w:val="Paragrafoelenco"/>
        <w:numPr>
          <w:ilvl w:val="0"/>
          <w:numId w:val="3"/>
        </w:numPr>
        <w:spacing w:after="0" w:line="240" w:lineRule="auto"/>
        <w:jc w:val="both"/>
        <w:rPr>
          <w:rFonts w:ascii="Book Antiqua" w:hAnsi="Book Antiqua"/>
          <w:sz w:val="24"/>
        </w:rPr>
      </w:pPr>
      <w:r>
        <w:rPr>
          <w:rFonts w:ascii="Book Antiqua" w:hAnsi="Book Antiqua"/>
          <w:sz w:val="24"/>
        </w:rPr>
        <w:t>Di quali linguaggi dobbiamo diventare più esperti? Come possiamo imparare una lingua diversa dall’</w:t>
      </w:r>
      <w:proofErr w:type="spellStart"/>
      <w:r>
        <w:rPr>
          <w:rFonts w:ascii="Book Antiqua" w:hAnsi="Book Antiqua"/>
          <w:sz w:val="24"/>
        </w:rPr>
        <w:t>ecclesialese</w:t>
      </w:r>
      <w:proofErr w:type="spellEnd"/>
      <w:r>
        <w:rPr>
          <w:rFonts w:ascii="Book Antiqua" w:hAnsi="Book Antiqua"/>
          <w:sz w:val="24"/>
        </w:rPr>
        <w:t>?</w:t>
      </w:r>
    </w:p>
    <w:p w:rsidR="00B97599" w:rsidRDefault="00B97599" w:rsidP="00B97599">
      <w:pPr>
        <w:spacing w:after="0" w:line="240" w:lineRule="auto"/>
        <w:jc w:val="both"/>
        <w:rPr>
          <w:rFonts w:ascii="Book Antiqua" w:hAnsi="Book Antiqua"/>
          <w:sz w:val="24"/>
        </w:rPr>
      </w:pPr>
    </w:p>
    <w:p w:rsidR="00B97599" w:rsidRPr="009D74C0" w:rsidRDefault="00B97599" w:rsidP="00B97599">
      <w:pPr>
        <w:spacing w:after="0" w:line="240" w:lineRule="auto"/>
        <w:jc w:val="both"/>
        <w:rPr>
          <w:rFonts w:ascii="Book Antiqua" w:hAnsi="Book Antiqua"/>
          <w:b/>
          <w:sz w:val="24"/>
        </w:rPr>
      </w:pPr>
      <w:r w:rsidRPr="009D74C0">
        <w:rPr>
          <w:rFonts w:ascii="Book Antiqua" w:hAnsi="Book Antiqua"/>
          <w:b/>
          <w:sz w:val="24"/>
        </w:rPr>
        <w:t>Laboratorio 2 – Cantiere dell’Ospitalità e della Casa</w:t>
      </w:r>
    </w:p>
    <w:p w:rsidR="009D74C0" w:rsidRDefault="009D74C0" w:rsidP="00B97599">
      <w:pPr>
        <w:spacing w:after="0" w:line="240" w:lineRule="auto"/>
        <w:jc w:val="both"/>
        <w:rPr>
          <w:rFonts w:ascii="Book Antiqua" w:hAnsi="Book Antiqua"/>
          <w:sz w:val="24"/>
        </w:rPr>
      </w:pPr>
    </w:p>
    <w:p w:rsidR="00B97599" w:rsidRDefault="00B97599" w:rsidP="00B97599">
      <w:pPr>
        <w:pBdr>
          <w:top w:val="single" w:sz="4" w:space="1" w:color="auto"/>
          <w:left w:val="single" w:sz="4" w:space="4" w:color="auto"/>
          <w:bottom w:val="single" w:sz="4" w:space="1" w:color="auto"/>
          <w:right w:val="single" w:sz="4" w:space="4" w:color="auto"/>
        </w:pBdr>
        <w:shd w:val="clear" w:color="auto" w:fill="FFC000"/>
        <w:spacing w:after="0" w:line="240" w:lineRule="auto"/>
        <w:jc w:val="both"/>
        <w:rPr>
          <w:rFonts w:ascii="Book Antiqua" w:hAnsi="Book Antiqua"/>
          <w:sz w:val="24"/>
        </w:rPr>
      </w:pPr>
      <w:r>
        <w:rPr>
          <w:rFonts w:ascii="Book Antiqua" w:hAnsi="Book Antiqua"/>
          <w:sz w:val="24"/>
        </w:rPr>
        <w:t>Come possiamo camminare insieme nella corresponsabilità?</w:t>
      </w:r>
    </w:p>
    <w:p w:rsidR="00B97599" w:rsidRDefault="00B97599" w:rsidP="00B97599">
      <w:pPr>
        <w:rPr>
          <w:rFonts w:ascii="Book Antiqua" w:hAnsi="Book Antiqua"/>
          <w:sz w:val="24"/>
        </w:rPr>
      </w:pPr>
    </w:p>
    <w:p w:rsidR="00520557" w:rsidRPr="009058E3" w:rsidRDefault="00E66E0E" w:rsidP="009058E3">
      <w:pPr>
        <w:jc w:val="both"/>
        <w:rPr>
          <w:rFonts w:ascii="Book Antiqua" w:hAnsi="Book Antiqua"/>
          <w:sz w:val="24"/>
        </w:rPr>
      </w:pPr>
      <w:r w:rsidRPr="009058E3">
        <w:rPr>
          <w:rFonts w:ascii="Book Antiqua" w:hAnsi="Book Antiqua"/>
          <w:sz w:val="24"/>
        </w:rPr>
        <w:t>Il cantiere dell’ospitalità e della casa per approfondire l’effettiva qualità delle relazioni comunitarie e la tensione dinamica tra una ricca esperienza di fraternità e una spinta alla missione che la conduce fuori. Analisi e rilancio degli organismi di partecipazione.</w:t>
      </w:r>
    </w:p>
    <w:p w:rsidR="009058E3" w:rsidRDefault="009058E3" w:rsidP="00B97599">
      <w:pPr>
        <w:rPr>
          <w:rFonts w:ascii="Book Antiqua" w:hAnsi="Book Antiqua"/>
          <w:sz w:val="24"/>
        </w:rPr>
      </w:pPr>
    </w:p>
    <w:p w:rsidR="00B97599" w:rsidRDefault="00B97599" w:rsidP="00F16CD7">
      <w:pPr>
        <w:pStyle w:val="Paragrafoelenco"/>
        <w:numPr>
          <w:ilvl w:val="0"/>
          <w:numId w:val="3"/>
        </w:numPr>
        <w:jc w:val="both"/>
        <w:rPr>
          <w:rFonts w:ascii="Book Antiqua" w:hAnsi="Book Antiqua"/>
          <w:sz w:val="24"/>
        </w:rPr>
      </w:pPr>
      <w:r>
        <w:rPr>
          <w:rFonts w:ascii="Book Antiqua" w:hAnsi="Book Antiqua"/>
          <w:sz w:val="24"/>
        </w:rPr>
        <w:t xml:space="preserve">Prendendo spunto dall’immagine giovannea della vigna quali realtà sono davvero necessarie all’evangelizzazione? Quali sono </w:t>
      </w:r>
      <w:r w:rsidR="00587A34">
        <w:rPr>
          <w:rFonts w:ascii="Book Antiqua" w:hAnsi="Book Antiqua"/>
          <w:sz w:val="24"/>
        </w:rPr>
        <w:t>quelli</w:t>
      </w:r>
      <w:r>
        <w:rPr>
          <w:rFonts w:ascii="Book Antiqua" w:hAnsi="Book Antiqua"/>
          <w:sz w:val="24"/>
        </w:rPr>
        <w:t xml:space="preserve"> volti a conservare le strutture? Quali strutture si potrebbero </w:t>
      </w:r>
      <w:r w:rsidR="00DB3EF9">
        <w:rPr>
          <w:rFonts w:ascii="Book Antiqua" w:hAnsi="Book Antiqua"/>
          <w:sz w:val="24"/>
        </w:rPr>
        <w:t>rinnova</w:t>
      </w:r>
      <w:r>
        <w:rPr>
          <w:rFonts w:ascii="Book Antiqua" w:hAnsi="Book Antiqua"/>
          <w:sz w:val="24"/>
        </w:rPr>
        <w:t>re per servire meglio l’annuncio del Vangelo?</w:t>
      </w:r>
    </w:p>
    <w:p w:rsidR="00B97599" w:rsidRDefault="00B97599" w:rsidP="00F16CD7">
      <w:pPr>
        <w:pStyle w:val="Paragrafoelenco"/>
        <w:numPr>
          <w:ilvl w:val="0"/>
          <w:numId w:val="3"/>
        </w:numPr>
        <w:jc w:val="both"/>
        <w:rPr>
          <w:rFonts w:ascii="Book Antiqua" w:hAnsi="Book Antiqua"/>
          <w:sz w:val="24"/>
        </w:rPr>
      </w:pPr>
      <w:r>
        <w:rPr>
          <w:rFonts w:ascii="Book Antiqua" w:hAnsi="Book Antiqua"/>
          <w:sz w:val="24"/>
        </w:rPr>
        <w:t>Che cosa chiedono gli uomini e le donne del nostro tempo, per sentirsi a casa nella Chiesa? Quali passi avanti siamo disposti a fare come comunità cristiane per essere più aperte, accoglienti e capaci di curare le relazioni?</w:t>
      </w:r>
    </w:p>
    <w:p w:rsidR="00B97599" w:rsidRDefault="00B97599" w:rsidP="00B97599">
      <w:pPr>
        <w:pStyle w:val="Paragrafoelenco"/>
        <w:numPr>
          <w:ilvl w:val="0"/>
          <w:numId w:val="3"/>
        </w:numPr>
        <w:jc w:val="both"/>
        <w:rPr>
          <w:rFonts w:ascii="Book Antiqua" w:hAnsi="Book Antiqua"/>
          <w:sz w:val="24"/>
        </w:rPr>
      </w:pPr>
      <w:r>
        <w:rPr>
          <w:rFonts w:ascii="Book Antiqua" w:hAnsi="Book Antiqua"/>
          <w:sz w:val="24"/>
        </w:rPr>
        <w:t>La comunità, il parroco, si sentono “diocesi”? Come riconoscere e far vivere concretamente la comune vocazione battesimale negli organismi di partecipazione eccle</w:t>
      </w:r>
      <w:r w:rsidR="004604A8">
        <w:rPr>
          <w:rFonts w:ascii="Book Antiqua" w:hAnsi="Book Antiqua"/>
          <w:sz w:val="24"/>
        </w:rPr>
        <w:t>siale.</w:t>
      </w:r>
    </w:p>
    <w:p w:rsidR="004604A8" w:rsidRPr="004604A8" w:rsidRDefault="004604A8" w:rsidP="00B97599">
      <w:pPr>
        <w:pStyle w:val="Paragrafoelenco"/>
        <w:numPr>
          <w:ilvl w:val="0"/>
          <w:numId w:val="3"/>
        </w:numPr>
        <w:jc w:val="both"/>
        <w:rPr>
          <w:rFonts w:ascii="Book Antiqua" w:hAnsi="Book Antiqua"/>
          <w:sz w:val="24"/>
        </w:rPr>
      </w:pPr>
    </w:p>
    <w:p w:rsidR="00B97599" w:rsidRPr="009D74C0" w:rsidRDefault="00B97599" w:rsidP="00B97599">
      <w:pPr>
        <w:rPr>
          <w:rFonts w:ascii="Book Antiqua" w:hAnsi="Book Antiqua"/>
          <w:b/>
          <w:sz w:val="24"/>
        </w:rPr>
      </w:pPr>
      <w:r w:rsidRPr="009D74C0">
        <w:rPr>
          <w:rFonts w:ascii="Book Antiqua" w:hAnsi="Book Antiqua"/>
          <w:b/>
          <w:sz w:val="24"/>
        </w:rPr>
        <w:t>Laboratorio 3 – Cantiere delle Diaconie e della formazione spirituale</w:t>
      </w:r>
    </w:p>
    <w:p w:rsidR="00B97599" w:rsidRDefault="00B97599" w:rsidP="00B97599">
      <w:pPr>
        <w:pBdr>
          <w:top w:val="single" w:sz="4" w:space="1" w:color="auto"/>
          <w:left w:val="single" w:sz="4" w:space="4" w:color="auto"/>
          <w:bottom w:val="single" w:sz="4" w:space="1" w:color="auto"/>
          <w:right w:val="single" w:sz="4" w:space="4" w:color="auto"/>
        </w:pBdr>
        <w:shd w:val="clear" w:color="auto" w:fill="FFC000"/>
        <w:rPr>
          <w:rFonts w:ascii="Book Antiqua" w:hAnsi="Book Antiqua"/>
          <w:sz w:val="24"/>
        </w:rPr>
      </w:pPr>
      <w:r>
        <w:rPr>
          <w:rFonts w:ascii="Book Antiqua" w:hAnsi="Book Antiqua"/>
          <w:sz w:val="24"/>
        </w:rPr>
        <w:t>Come possiamo camminare insieme nel riscoprire la radice spirituale del nostro servizio?</w:t>
      </w:r>
    </w:p>
    <w:p w:rsidR="009058E3" w:rsidRPr="009058E3" w:rsidRDefault="00E66E0E" w:rsidP="009058E3">
      <w:pPr>
        <w:jc w:val="both"/>
        <w:rPr>
          <w:rFonts w:ascii="Book Antiqua" w:hAnsi="Book Antiqua"/>
          <w:sz w:val="24"/>
        </w:rPr>
      </w:pPr>
      <w:r w:rsidRPr="009058E3">
        <w:rPr>
          <w:rFonts w:ascii="Book Antiqua" w:hAnsi="Book Antiqua"/>
          <w:sz w:val="24"/>
        </w:rPr>
        <w:t xml:space="preserve">Focalizza l’ambito dei servizi e ministeri ecclesiali, per vincere l’affanno e radicare meglio l’azione nell’ascolto della Parola di Dio e dei fratelli. Le questioni legate alla formazione dei laici, dei ministri ordinati, di consacrate e consacrati; le </w:t>
      </w:r>
      <w:proofErr w:type="spellStart"/>
      <w:r w:rsidRPr="009058E3">
        <w:rPr>
          <w:rFonts w:ascii="Book Antiqua" w:hAnsi="Book Antiqua"/>
          <w:sz w:val="24"/>
        </w:rPr>
        <w:t>ministerial</w:t>
      </w:r>
      <w:r w:rsidR="00892307">
        <w:rPr>
          <w:rFonts w:ascii="Book Antiqua" w:hAnsi="Book Antiqua"/>
          <w:sz w:val="24"/>
        </w:rPr>
        <w:t>i</w:t>
      </w:r>
      <w:r w:rsidRPr="009058E3">
        <w:rPr>
          <w:rFonts w:ascii="Book Antiqua" w:hAnsi="Book Antiqua"/>
          <w:sz w:val="24"/>
        </w:rPr>
        <w:t>tà</w:t>
      </w:r>
      <w:proofErr w:type="spellEnd"/>
      <w:r w:rsidRPr="009058E3">
        <w:rPr>
          <w:rFonts w:ascii="Book Antiqua" w:hAnsi="Book Antiqua"/>
          <w:sz w:val="24"/>
        </w:rPr>
        <w:t xml:space="preserve"> istituite e i servizi ecclesiali innestati nella vocazione battesimale.</w:t>
      </w:r>
    </w:p>
    <w:p w:rsidR="00B97599" w:rsidRPr="00B97599" w:rsidRDefault="00B97599" w:rsidP="00F16CD7">
      <w:pPr>
        <w:pStyle w:val="Paragrafoelenco"/>
        <w:numPr>
          <w:ilvl w:val="0"/>
          <w:numId w:val="3"/>
        </w:numPr>
        <w:jc w:val="both"/>
        <w:rPr>
          <w:rFonts w:ascii="Book Antiqua" w:hAnsi="Book Antiqua"/>
          <w:sz w:val="28"/>
        </w:rPr>
      </w:pPr>
      <w:r w:rsidRPr="00B97599">
        <w:rPr>
          <w:rFonts w:ascii="Book Antiqua" w:hAnsi="Book Antiqua"/>
          <w:sz w:val="24"/>
        </w:rPr>
        <w:t>Come possiamo evitare la tentazione dell’efficientismo affannato o “</w:t>
      </w:r>
      <w:proofErr w:type="spellStart"/>
      <w:r w:rsidRPr="00B97599">
        <w:rPr>
          <w:rFonts w:ascii="Book Antiqua" w:hAnsi="Book Antiqua"/>
          <w:sz w:val="24"/>
        </w:rPr>
        <w:t>martalismo</w:t>
      </w:r>
      <w:proofErr w:type="spellEnd"/>
      <w:r w:rsidRPr="00B97599">
        <w:rPr>
          <w:rFonts w:ascii="Book Antiqua" w:hAnsi="Book Antiqua"/>
          <w:sz w:val="24"/>
        </w:rPr>
        <w:t>”, innestando il servizio dell’ascolto di Dio e del prossimo?</w:t>
      </w:r>
    </w:p>
    <w:p w:rsidR="00B97599" w:rsidRPr="00B97599" w:rsidRDefault="00B97599" w:rsidP="00F16CD7">
      <w:pPr>
        <w:pStyle w:val="Paragrafoelenco"/>
        <w:numPr>
          <w:ilvl w:val="0"/>
          <w:numId w:val="3"/>
        </w:numPr>
        <w:jc w:val="both"/>
        <w:rPr>
          <w:rFonts w:ascii="Book Antiqua" w:hAnsi="Book Antiqua"/>
          <w:sz w:val="28"/>
        </w:rPr>
      </w:pPr>
      <w:r w:rsidRPr="00B97599">
        <w:rPr>
          <w:rFonts w:ascii="Book Antiqua" w:hAnsi="Book Antiqua"/>
          <w:sz w:val="24"/>
        </w:rPr>
        <w:t>Che cosa può aiutarci a “liberare” il tempo necessario per avere cura delle relazioni? Come coinvolgere le donne e le famiglie nella formazione e nell’accompagnamento dei presbiteri?</w:t>
      </w:r>
    </w:p>
    <w:p w:rsidR="00B97599" w:rsidRPr="009D74C0" w:rsidRDefault="00B97599" w:rsidP="00F16CD7">
      <w:pPr>
        <w:pStyle w:val="Paragrafoelenco"/>
        <w:numPr>
          <w:ilvl w:val="0"/>
          <w:numId w:val="3"/>
        </w:numPr>
        <w:jc w:val="both"/>
        <w:rPr>
          <w:rFonts w:ascii="Book Antiqua" w:hAnsi="Book Antiqua"/>
          <w:sz w:val="28"/>
        </w:rPr>
      </w:pPr>
      <w:r w:rsidRPr="00B97599">
        <w:rPr>
          <w:rFonts w:ascii="Book Antiqua" w:hAnsi="Book Antiqua"/>
          <w:sz w:val="24"/>
        </w:rPr>
        <w:t xml:space="preserve">Quali sono i servizi e i ministeri più apprezzati e quelli che si potrebbero promuovere nella nostra comunità cristiana? </w:t>
      </w:r>
      <w:r>
        <w:rPr>
          <w:rFonts w:ascii="Book Antiqua" w:hAnsi="Book Antiqua"/>
          <w:sz w:val="24"/>
        </w:rPr>
        <w:t>Q</w:t>
      </w:r>
      <w:r w:rsidRPr="00B97599">
        <w:rPr>
          <w:rFonts w:ascii="Book Antiqua" w:hAnsi="Book Antiqua"/>
          <w:sz w:val="24"/>
        </w:rPr>
        <w:t>uale spazio rivestono o possono rivestire nelle comunità cristiane le persone che vivono forme di consacrazione e di vita contemplativa?</w:t>
      </w:r>
    </w:p>
    <w:p w:rsidR="009D74C0" w:rsidRDefault="009D74C0" w:rsidP="009D74C0">
      <w:pPr>
        <w:rPr>
          <w:rFonts w:ascii="Book Antiqua" w:hAnsi="Book Antiqua"/>
          <w:sz w:val="28"/>
        </w:rPr>
      </w:pPr>
    </w:p>
    <w:p w:rsidR="009D54FC" w:rsidRDefault="009D54FC" w:rsidP="00491019">
      <w:pPr>
        <w:jc w:val="both"/>
        <w:rPr>
          <w:rFonts w:ascii="Book Antiqua" w:hAnsi="Book Antiqua"/>
          <w:b/>
          <w:sz w:val="28"/>
        </w:rPr>
      </w:pPr>
    </w:p>
    <w:p w:rsidR="00963F55" w:rsidRDefault="00963F55" w:rsidP="00491019">
      <w:pPr>
        <w:jc w:val="both"/>
        <w:rPr>
          <w:rFonts w:ascii="Book Antiqua" w:hAnsi="Book Antiqua"/>
          <w:sz w:val="24"/>
        </w:rPr>
      </w:pPr>
    </w:p>
    <w:p w:rsidR="00491019" w:rsidRPr="00491019" w:rsidRDefault="00491019" w:rsidP="00491019">
      <w:pPr>
        <w:jc w:val="both"/>
        <w:rPr>
          <w:rFonts w:ascii="Book Antiqua" w:hAnsi="Book Antiqua"/>
          <w:sz w:val="24"/>
        </w:rPr>
      </w:pPr>
    </w:p>
    <w:p w:rsidR="00C42503" w:rsidRPr="00D90A8F" w:rsidRDefault="00C42503" w:rsidP="001C7AB2">
      <w:pPr>
        <w:pStyle w:val="Paragrafoelenco"/>
        <w:jc w:val="both"/>
        <w:rPr>
          <w:rFonts w:ascii="Book Antiqua" w:hAnsi="Book Antiqua"/>
          <w:sz w:val="36"/>
        </w:rPr>
      </w:pPr>
    </w:p>
    <w:sectPr w:rsidR="00C42503" w:rsidRPr="00D90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67CE"/>
    <w:multiLevelType w:val="hybridMultilevel"/>
    <w:tmpl w:val="FC9EF9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D145F8"/>
    <w:multiLevelType w:val="hybridMultilevel"/>
    <w:tmpl w:val="0FF6C9EE"/>
    <w:lvl w:ilvl="0" w:tplc="434E8CCC">
      <w:start w:val="1"/>
      <w:numFmt w:val="bullet"/>
      <w:lvlText w:val=""/>
      <w:lvlJc w:val="left"/>
      <w:pPr>
        <w:tabs>
          <w:tab w:val="num" w:pos="720"/>
        </w:tabs>
        <w:ind w:left="720" w:hanging="360"/>
      </w:pPr>
      <w:rPr>
        <w:rFonts w:ascii="Wingdings 2" w:hAnsi="Wingdings 2" w:hint="default"/>
      </w:rPr>
    </w:lvl>
    <w:lvl w:ilvl="1" w:tplc="DC94978C" w:tentative="1">
      <w:start w:val="1"/>
      <w:numFmt w:val="bullet"/>
      <w:lvlText w:val=""/>
      <w:lvlJc w:val="left"/>
      <w:pPr>
        <w:tabs>
          <w:tab w:val="num" w:pos="1440"/>
        </w:tabs>
        <w:ind w:left="1440" w:hanging="360"/>
      </w:pPr>
      <w:rPr>
        <w:rFonts w:ascii="Wingdings 2" w:hAnsi="Wingdings 2" w:hint="default"/>
      </w:rPr>
    </w:lvl>
    <w:lvl w:ilvl="2" w:tplc="4ACC05B2" w:tentative="1">
      <w:start w:val="1"/>
      <w:numFmt w:val="bullet"/>
      <w:lvlText w:val=""/>
      <w:lvlJc w:val="left"/>
      <w:pPr>
        <w:tabs>
          <w:tab w:val="num" w:pos="2160"/>
        </w:tabs>
        <w:ind w:left="2160" w:hanging="360"/>
      </w:pPr>
      <w:rPr>
        <w:rFonts w:ascii="Wingdings 2" w:hAnsi="Wingdings 2" w:hint="default"/>
      </w:rPr>
    </w:lvl>
    <w:lvl w:ilvl="3" w:tplc="F6D87E78" w:tentative="1">
      <w:start w:val="1"/>
      <w:numFmt w:val="bullet"/>
      <w:lvlText w:val=""/>
      <w:lvlJc w:val="left"/>
      <w:pPr>
        <w:tabs>
          <w:tab w:val="num" w:pos="2880"/>
        </w:tabs>
        <w:ind w:left="2880" w:hanging="360"/>
      </w:pPr>
      <w:rPr>
        <w:rFonts w:ascii="Wingdings 2" w:hAnsi="Wingdings 2" w:hint="default"/>
      </w:rPr>
    </w:lvl>
    <w:lvl w:ilvl="4" w:tplc="5CF477F0" w:tentative="1">
      <w:start w:val="1"/>
      <w:numFmt w:val="bullet"/>
      <w:lvlText w:val=""/>
      <w:lvlJc w:val="left"/>
      <w:pPr>
        <w:tabs>
          <w:tab w:val="num" w:pos="3600"/>
        </w:tabs>
        <w:ind w:left="3600" w:hanging="360"/>
      </w:pPr>
      <w:rPr>
        <w:rFonts w:ascii="Wingdings 2" w:hAnsi="Wingdings 2" w:hint="default"/>
      </w:rPr>
    </w:lvl>
    <w:lvl w:ilvl="5" w:tplc="AFB40E80" w:tentative="1">
      <w:start w:val="1"/>
      <w:numFmt w:val="bullet"/>
      <w:lvlText w:val=""/>
      <w:lvlJc w:val="left"/>
      <w:pPr>
        <w:tabs>
          <w:tab w:val="num" w:pos="4320"/>
        </w:tabs>
        <w:ind w:left="4320" w:hanging="360"/>
      </w:pPr>
      <w:rPr>
        <w:rFonts w:ascii="Wingdings 2" w:hAnsi="Wingdings 2" w:hint="default"/>
      </w:rPr>
    </w:lvl>
    <w:lvl w:ilvl="6" w:tplc="BA42ED14" w:tentative="1">
      <w:start w:val="1"/>
      <w:numFmt w:val="bullet"/>
      <w:lvlText w:val=""/>
      <w:lvlJc w:val="left"/>
      <w:pPr>
        <w:tabs>
          <w:tab w:val="num" w:pos="5040"/>
        </w:tabs>
        <w:ind w:left="5040" w:hanging="360"/>
      </w:pPr>
      <w:rPr>
        <w:rFonts w:ascii="Wingdings 2" w:hAnsi="Wingdings 2" w:hint="default"/>
      </w:rPr>
    </w:lvl>
    <w:lvl w:ilvl="7" w:tplc="D3E8EA78" w:tentative="1">
      <w:start w:val="1"/>
      <w:numFmt w:val="bullet"/>
      <w:lvlText w:val=""/>
      <w:lvlJc w:val="left"/>
      <w:pPr>
        <w:tabs>
          <w:tab w:val="num" w:pos="5760"/>
        </w:tabs>
        <w:ind w:left="5760" w:hanging="360"/>
      </w:pPr>
      <w:rPr>
        <w:rFonts w:ascii="Wingdings 2" w:hAnsi="Wingdings 2" w:hint="default"/>
      </w:rPr>
    </w:lvl>
    <w:lvl w:ilvl="8" w:tplc="95F8CB4A" w:tentative="1">
      <w:start w:val="1"/>
      <w:numFmt w:val="bullet"/>
      <w:lvlText w:val=""/>
      <w:lvlJc w:val="left"/>
      <w:pPr>
        <w:tabs>
          <w:tab w:val="num" w:pos="6480"/>
        </w:tabs>
        <w:ind w:left="6480" w:hanging="360"/>
      </w:pPr>
      <w:rPr>
        <w:rFonts w:ascii="Wingdings 2" w:hAnsi="Wingdings 2" w:hint="default"/>
      </w:rPr>
    </w:lvl>
  </w:abstractNum>
  <w:abstractNum w:abstractNumId="2">
    <w:nsid w:val="15517A0E"/>
    <w:multiLevelType w:val="hybridMultilevel"/>
    <w:tmpl w:val="7FEAD0D8"/>
    <w:lvl w:ilvl="0" w:tplc="AA68EED2">
      <w:start w:val="1"/>
      <w:numFmt w:val="bullet"/>
      <w:lvlText w:val=""/>
      <w:lvlJc w:val="left"/>
      <w:pPr>
        <w:tabs>
          <w:tab w:val="num" w:pos="720"/>
        </w:tabs>
        <w:ind w:left="720" w:hanging="360"/>
      </w:pPr>
      <w:rPr>
        <w:rFonts w:ascii="Wingdings 2" w:hAnsi="Wingdings 2" w:hint="default"/>
      </w:rPr>
    </w:lvl>
    <w:lvl w:ilvl="1" w:tplc="99DE61DA" w:tentative="1">
      <w:start w:val="1"/>
      <w:numFmt w:val="bullet"/>
      <w:lvlText w:val=""/>
      <w:lvlJc w:val="left"/>
      <w:pPr>
        <w:tabs>
          <w:tab w:val="num" w:pos="1440"/>
        </w:tabs>
        <w:ind w:left="1440" w:hanging="360"/>
      </w:pPr>
      <w:rPr>
        <w:rFonts w:ascii="Wingdings 2" w:hAnsi="Wingdings 2" w:hint="default"/>
      </w:rPr>
    </w:lvl>
    <w:lvl w:ilvl="2" w:tplc="5F744E0C" w:tentative="1">
      <w:start w:val="1"/>
      <w:numFmt w:val="bullet"/>
      <w:lvlText w:val=""/>
      <w:lvlJc w:val="left"/>
      <w:pPr>
        <w:tabs>
          <w:tab w:val="num" w:pos="2160"/>
        </w:tabs>
        <w:ind w:left="2160" w:hanging="360"/>
      </w:pPr>
      <w:rPr>
        <w:rFonts w:ascii="Wingdings 2" w:hAnsi="Wingdings 2" w:hint="default"/>
      </w:rPr>
    </w:lvl>
    <w:lvl w:ilvl="3" w:tplc="BBBA5006" w:tentative="1">
      <w:start w:val="1"/>
      <w:numFmt w:val="bullet"/>
      <w:lvlText w:val=""/>
      <w:lvlJc w:val="left"/>
      <w:pPr>
        <w:tabs>
          <w:tab w:val="num" w:pos="2880"/>
        </w:tabs>
        <w:ind w:left="2880" w:hanging="360"/>
      </w:pPr>
      <w:rPr>
        <w:rFonts w:ascii="Wingdings 2" w:hAnsi="Wingdings 2" w:hint="default"/>
      </w:rPr>
    </w:lvl>
    <w:lvl w:ilvl="4" w:tplc="695E98AA" w:tentative="1">
      <w:start w:val="1"/>
      <w:numFmt w:val="bullet"/>
      <w:lvlText w:val=""/>
      <w:lvlJc w:val="left"/>
      <w:pPr>
        <w:tabs>
          <w:tab w:val="num" w:pos="3600"/>
        </w:tabs>
        <w:ind w:left="3600" w:hanging="360"/>
      </w:pPr>
      <w:rPr>
        <w:rFonts w:ascii="Wingdings 2" w:hAnsi="Wingdings 2" w:hint="default"/>
      </w:rPr>
    </w:lvl>
    <w:lvl w:ilvl="5" w:tplc="4B1CF2BC" w:tentative="1">
      <w:start w:val="1"/>
      <w:numFmt w:val="bullet"/>
      <w:lvlText w:val=""/>
      <w:lvlJc w:val="left"/>
      <w:pPr>
        <w:tabs>
          <w:tab w:val="num" w:pos="4320"/>
        </w:tabs>
        <w:ind w:left="4320" w:hanging="360"/>
      </w:pPr>
      <w:rPr>
        <w:rFonts w:ascii="Wingdings 2" w:hAnsi="Wingdings 2" w:hint="default"/>
      </w:rPr>
    </w:lvl>
    <w:lvl w:ilvl="6" w:tplc="D25226D2" w:tentative="1">
      <w:start w:val="1"/>
      <w:numFmt w:val="bullet"/>
      <w:lvlText w:val=""/>
      <w:lvlJc w:val="left"/>
      <w:pPr>
        <w:tabs>
          <w:tab w:val="num" w:pos="5040"/>
        </w:tabs>
        <w:ind w:left="5040" w:hanging="360"/>
      </w:pPr>
      <w:rPr>
        <w:rFonts w:ascii="Wingdings 2" w:hAnsi="Wingdings 2" w:hint="default"/>
      </w:rPr>
    </w:lvl>
    <w:lvl w:ilvl="7" w:tplc="D38C4644" w:tentative="1">
      <w:start w:val="1"/>
      <w:numFmt w:val="bullet"/>
      <w:lvlText w:val=""/>
      <w:lvlJc w:val="left"/>
      <w:pPr>
        <w:tabs>
          <w:tab w:val="num" w:pos="5760"/>
        </w:tabs>
        <w:ind w:left="5760" w:hanging="360"/>
      </w:pPr>
      <w:rPr>
        <w:rFonts w:ascii="Wingdings 2" w:hAnsi="Wingdings 2" w:hint="default"/>
      </w:rPr>
    </w:lvl>
    <w:lvl w:ilvl="8" w:tplc="25907284" w:tentative="1">
      <w:start w:val="1"/>
      <w:numFmt w:val="bullet"/>
      <w:lvlText w:val=""/>
      <w:lvlJc w:val="left"/>
      <w:pPr>
        <w:tabs>
          <w:tab w:val="num" w:pos="6480"/>
        </w:tabs>
        <w:ind w:left="6480" w:hanging="360"/>
      </w:pPr>
      <w:rPr>
        <w:rFonts w:ascii="Wingdings 2" w:hAnsi="Wingdings 2" w:hint="default"/>
      </w:rPr>
    </w:lvl>
  </w:abstractNum>
  <w:abstractNum w:abstractNumId="3">
    <w:nsid w:val="39581525"/>
    <w:multiLevelType w:val="hybridMultilevel"/>
    <w:tmpl w:val="AB2E9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6F07AD1"/>
    <w:multiLevelType w:val="hybridMultilevel"/>
    <w:tmpl w:val="0A56CB70"/>
    <w:lvl w:ilvl="0" w:tplc="EA823F68">
      <w:start w:val="24"/>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8A934EB"/>
    <w:multiLevelType w:val="hybridMultilevel"/>
    <w:tmpl w:val="78561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08"/>
    <w:rsid w:val="000E6F20"/>
    <w:rsid w:val="00132611"/>
    <w:rsid w:val="001C2996"/>
    <w:rsid w:val="001C7AB2"/>
    <w:rsid w:val="00201843"/>
    <w:rsid w:val="00275816"/>
    <w:rsid w:val="00282AE5"/>
    <w:rsid w:val="004604A8"/>
    <w:rsid w:val="00491019"/>
    <w:rsid w:val="00520557"/>
    <w:rsid w:val="005715EE"/>
    <w:rsid w:val="00571B64"/>
    <w:rsid w:val="00587A34"/>
    <w:rsid w:val="005B3AAC"/>
    <w:rsid w:val="00631134"/>
    <w:rsid w:val="006363C0"/>
    <w:rsid w:val="00700901"/>
    <w:rsid w:val="007B4C0B"/>
    <w:rsid w:val="007D7A9E"/>
    <w:rsid w:val="007F068D"/>
    <w:rsid w:val="00892307"/>
    <w:rsid w:val="008F53B9"/>
    <w:rsid w:val="00904908"/>
    <w:rsid w:val="00905369"/>
    <w:rsid w:val="009058E3"/>
    <w:rsid w:val="009430E2"/>
    <w:rsid w:val="00963F55"/>
    <w:rsid w:val="00973C95"/>
    <w:rsid w:val="009D54FC"/>
    <w:rsid w:val="009D74C0"/>
    <w:rsid w:val="00AB0A9F"/>
    <w:rsid w:val="00B005E2"/>
    <w:rsid w:val="00B97599"/>
    <w:rsid w:val="00BA7D46"/>
    <w:rsid w:val="00C33F99"/>
    <w:rsid w:val="00C42503"/>
    <w:rsid w:val="00D26482"/>
    <w:rsid w:val="00D90A8F"/>
    <w:rsid w:val="00DB3EF9"/>
    <w:rsid w:val="00E270DE"/>
    <w:rsid w:val="00E66E0E"/>
    <w:rsid w:val="00F16CD7"/>
    <w:rsid w:val="00F35524"/>
    <w:rsid w:val="00F772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4908"/>
    <w:pPr>
      <w:ind w:left="720"/>
      <w:contextualSpacing/>
    </w:pPr>
  </w:style>
  <w:style w:type="paragraph" w:styleId="Testofumetto">
    <w:name w:val="Balloon Text"/>
    <w:basedOn w:val="Normale"/>
    <w:link w:val="TestofumettoCarattere"/>
    <w:uiPriority w:val="99"/>
    <w:semiHidden/>
    <w:unhideWhenUsed/>
    <w:rsid w:val="005715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15EE"/>
    <w:rPr>
      <w:rFonts w:ascii="Tahoma" w:hAnsi="Tahoma" w:cs="Tahoma"/>
      <w:sz w:val="16"/>
      <w:szCs w:val="16"/>
    </w:rPr>
  </w:style>
  <w:style w:type="character" w:customStyle="1" w:styleId="text-to-speech">
    <w:name w:val="text-to-speech"/>
    <w:basedOn w:val="Carpredefinitoparagrafo"/>
    <w:rsid w:val="00F35524"/>
  </w:style>
  <w:style w:type="character" w:customStyle="1" w:styleId="versenumber">
    <w:name w:val="verse_number"/>
    <w:basedOn w:val="Carpredefinitoparagrafo"/>
    <w:rsid w:val="00F35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4908"/>
    <w:pPr>
      <w:ind w:left="720"/>
      <w:contextualSpacing/>
    </w:pPr>
  </w:style>
  <w:style w:type="paragraph" w:styleId="Testofumetto">
    <w:name w:val="Balloon Text"/>
    <w:basedOn w:val="Normale"/>
    <w:link w:val="TestofumettoCarattere"/>
    <w:uiPriority w:val="99"/>
    <w:semiHidden/>
    <w:unhideWhenUsed/>
    <w:rsid w:val="005715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15EE"/>
    <w:rPr>
      <w:rFonts w:ascii="Tahoma" w:hAnsi="Tahoma" w:cs="Tahoma"/>
      <w:sz w:val="16"/>
      <w:szCs w:val="16"/>
    </w:rPr>
  </w:style>
  <w:style w:type="character" w:customStyle="1" w:styleId="text-to-speech">
    <w:name w:val="text-to-speech"/>
    <w:basedOn w:val="Carpredefinitoparagrafo"/>
    <w:rsid w:val="00F35524"/>
  </w:style>
  <w:style w:type="character" w:customStyle="1" w:styleId="versenumber">
    <w:name w:val="verse_number"/>
    <w:basedOn w:val="Carpredefinitoparagrafo"/>
    <w:rsid w:val="00F35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37418">
      <w:bodyDiv w:val="1"/>
      <w:marLeft w:val="0"/>
      <w:marRight w:val="0"/>
      <w:marTop w:val="0"/>
      <w:marBottom w:val="0"/>
      <w:divBdr>
        <w:top w:val="none" w:sz="0" w:space="0" w:color="auto"/>
        <w:left w:val="none" w:sz="0" w:space="0" w:color="auto"/>
        <w:bottom w:val="none" w:sz="0" w:space="0" w:color="auto"/>
        <w:right w:val="none" w:sz="0" w:space="0" w:color="auto"/>
      </w:divBdr>
      <w:divsChild>
        <w:div w:id="1980920257">
          <w:marLeft w:val="432"/>
          <w:marRight w:val="0"/>
          <w:marTop w:val="96"/>
          <w:marBottom w:val="0"/>
          <w:divBdr>
            <w:top w:val="none" w:sz="0" w:space="0" w:color="auto"/>
            <w:left w:val="none" w:sz="0" w:space="0" w:color="auto"/>
            <w:bottom w:val="none" w:sz="0" w:space="0" w:color="auto"/>
            <w:right w:val="none" w:sz="0" w:space="0" w:color="auto"/>
          </w:divBdr>
        </w:div>
      </w:divsChild>
    </w:div>
    <w:div w:id="1806896292">
      <w:bodyDiv w:val="1"/>
      <w:marLeft w:val="0"/>
      <w:marRight w:val="0"/>
      <w:marTop w:val="0"/>
      <w:marBottom w:val="0"/>
      <w:divBdr>
        <w:top w:val="none" w:sz="0" w:space="0" w:color="auto"/>
        <w:left w:val="none" w:sz="0" w:space="0" w:color="auto"/>
        <w:bottom w:val="none" w:sz="0" w:space="0" w:color="auto"/>
        <w:right w:val="none" w:sz="0" w:space="0" w:color="auto"/>
      </w:divBdr>
      <w:divsChild>
        <w:div w:id="1828276385">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1294</Words>
  <Characters>7378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3</cp:revision>
  <dcterms:created xsi:type="dcterms:W3CDTF">2023-01-02T09:29:00Z</dcterms:created>
  <dcterms:modified xsi:type="dcterms:W3CDTF">2023-01-10T20:10:00Z</dcterms:modified>
</cp:coreProperties>
</file>